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7" w:type="dxa"/>
        <w:shd w:val="clear" w:color="auto" w:fill="FFFFFF"/>
        <w:tblLook w:val="04A0" w:firstRow="1" w:lastRow="0" w:firstColumn="1" w:lastColumn="0" w:noHBand="0" w:noVBand="1"/>
      </w:tblPr>
      <w:tblGrid>
        <w:gridCol w:w="1910"/>
        <w:gridCol w:w="7357"/>
      </w:tblGrid>
      <w:tr w:rsidR="00EE5B0A" w:rsidRPr="00A80697" w14:paraId="7235E294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07825CC2" w14:textId="77777777" w:rsidR="00EE5B0A" w:rsidRPr="00A80697" w:rsidRDefault="00EE5B0A" w:rsidP="00A84A15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Broj RKP-a: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F2D26CA" w14:textId="3E26E6C8" w:rsidR="00EE5B0A" w:rsidRPr="00A80697" w:rsidRDefault="002F5D48" w:rsidP="00A84A15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51409</w:t>
            </w:r>
          </w:p>
        </w:tc>
      </w:tr>
      <w:tr w:rsidR="00EE5B0A" w:rsidRPr="00A80697" w14:paraId="1035E8ED" w14:textId="77777777" w:rsidTr="00403FF2">
        <w:trPr>
          <w:trHeight w:val="65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184247BF" w14:textId="1D16C200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Matični broj: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1C72727" w14:textId="46824092" w:rsidR="00EE5B0A" w:rsidRPr="00A80697" w:rsidRDefault="00EE5B0A" w:rsidP="00A84A15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5292441</w:t>
            </w:r>
          </w:p>
        </w:tc>
      </w:tr>
      <w:tr w:rsidR="00EE5B0A" w:rsidRPr="00A80697" w14:paraId="3AB1562C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1D08D012" w14:textId="107F9FEC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OIB: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76231389" w14:textId="62245EB9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6321465893</w:t>
            </w:r>
          </w:p>
        </w:tc>
      </w:tr>
      <w:tr w:rsidR="00EE5B0A" w:rsidRPr="00A80697" w14:paraId="08EFECE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F3572D5" w14:textId="584785DF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Naziv obveznika: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083520F" w14:textId="1ACB5133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SREDIŠNJI DRŽAVNI URED ZA DEMOGRAFIJU I MLADE</w:t>
            </w:r>
          </w:p>
        </w:tc>
      </w:tr>
      <w:tr w:rsidR="00EE5B0A" w:rsidRPr="00A80697" w14:paraId="60949613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75F4EFF" w14:textId="7209B758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Pošta i mjesto: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1E6695FC" w14:textId="15306BA2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10000 ZAGREB</w:t>
            </w:r>
          </w:p>
        </w:tc>
      </w:tr>
      <w:tr w:rsidR="00EE5B0A" w:rsidRPr="00A80697" w14:paraId="0F0ABE73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3F4E3337" w14:textId="7D9DEB02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Ulica i kućni broj: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360F966E" w14:textId="38E1F069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TRG NEVENKE TOPAL</w:t>
            </w:r>
            <w:r w:rsidR="001213C6" w:rsidRPr="00A80697">
              <w:rPr>
                <w:b/>
                <w:bCs/>
                <w:sz w:val="22"/>
                <w:szCs w:val="22"/>
                <w:lang w:val="hr-HR"/>
              </w:rPr>
              <w:t>UŠIĆ</w:t>
            </w:r>
            <w:r w:rsidRPr="00A80697">
              <w:rPr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00EE5B0A" w:rsidRPr="00A80697" w14:paraId="18DD3CD1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2A38F601" w14:textId="437C6DC5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Razdjel: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66424EFD" w14:textId="04EF9794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037</w:t>
            </w:r>
          </w:p>
        </w:tc>
      </w:tr>
      <w:tr w:rsidR="00EE5B0A" w:rsidRPr="00A80697" w14:paraId="4F5F5B5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A72EFE5" w14:textId="750109C6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Glava: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66A1975" w14:textId="3BD43221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03705</w:t>
            </w:r>
          </w:p>
        </w:tc>
      </w:tr>
      <w:tr w:rsidR="00EE5B0A" w:rsidRPr="00A80697" w14:paraId="2452247C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183F2D03" w14:textId="77777777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Šifra djelatnosti: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AAE85DC" w14:textId="77777777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8411 Opće djelatnosti javne uprave</w:t>
            </w:r>
          </w:p>
        </w:tc>
      </w:tr>
      <w:tr w:rsidR="00EE5B0A" w:rsidRPr="00A80697" w14:paraId="4D84761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7E4E8189" w14:textId="013E11F0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Šifra grada: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4CC5277" w14:textId="77777777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133 Županija: GRAD ZAGREB, grad/općina: GRAD ZAGREB</w:t>
            </w:r>
          </w:p>
        </w:tc>
      </w:tr>
      <w:tr w:rsidR="00AB19B9" w:rsidRPr="00A80697" w14:paraId="6376D567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289A7FAC" w14:textId="0C62AC33" w:rsidR="00AB19B9" w:rsidRPr="00A80697" w:rsidRDefault="00AB19B9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Razina: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A20B2C4" w14:textId="5C8663D2" w:rsidR="00AB19B9" w:rsidRPr="00A80697" w:rsidRDefault="00AB19B9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1</w:t>
            </w:r>
            <w:r w:rsidR="00001064">
              <w:rPr>
                <w:b/>
                <w:bCs/>
                <w:sz w:val="22"/>
                <w:szCs w:val="22"/>
                <w:lang w:val="hr-HR"/>
              </w:rPr>
              <w:t>2</w:t>
            </w:r>
          </w:p>
        </w:tc>
      </w:tr>
    </w:tbl>
    <w:p w14:paraId="6DB27E62" w14:textId="77777777" w:rsidR="00EE5B0A" w:rsidRPr="00A80697" w:rsidRDefault="00EE5B0A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73A75A61" w14:textId="67AC82B7" w:rsidR="00EE5B0A" w:rsidRPr="00A80697" w:rsidRDefault="00EE5B0A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601F89E9" w14:textId="77777777" w:rsidR="007459FF" w:rsidRPr="00A80697" w:rsidRDefault="007459FF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2928A23C" w14:textId="77777777" w:rsidR="007F6BA5" w:rsidRPr="00A80697" w:rsidRDefault="007F6BA5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6F9FD0AE" w14:textId="77777777" w:rsidR="00EF0EDB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bookmarkStart w:id="0" w:name="_Hlk62590689"/>
      <w:r w:rsidRPr="00A80697">
        <w:rPr>
          <w:b/>
          <w:bCs/>
          <w:iCs/>
          <w:sz w:val="26"/>
          <w:szCs w:val="26"/>
          <w:lang w:val="hr-HR"/>
        </w:rPr>
        <w:t xml:space="preserve">BILJEŠKE </w:t>
      </w:r>
    </w:p>
    <w:p w14:paraId="126516B6" w14:textId="77777777" w:rsidR="00EF0EDB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r w:rsidRPr="00A80697">
        <w:rPr>
          <w:b/>
          <w:bCs/>
          <w:iCs/>
          <w:sz w:val="26"/>
          <w:szCs w:val="26"/>
          <w:lang w:val="hr-HR"/>
        </w:rPr>
        <w:t xml:space="preserve">UZ FINANCIJSKE IZVJEŠTAJE </w:t>
      </w:r>
    </w:p>
    <w:p w14:paraId="08529D95" w14:textId="7D670E99" w:rsidR="00EE5B0A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r w:rsidRPr="00A80697">
        <w:rPr>
          <w:b/>
          <w:bCs/>
          <w:iCs/>
          <w:sz w:val="26"/>
          <w:szCs w:val="26"/>
          <w:lang w:val="hr-HR"/>
        </w:rPr>
        <w:t xml:space="preserve">ZA RAZDOBLJE OD </w:t>
      </w:r>
      <w:r w:rsidR="00FE1B38" w:rsidRPr="00A80697">
        <w:rPr>
          <w:b/>
          <w:bCs/>
          <w:iCs/>
          <w:sz w:val="26"/>
          <w:szCs w:val="26"/>
          <w:lang w:val="hr-HR"/>
        </w:rPr>
        <w:t>01. SIJEČNJA</w:t>
      </w:r>
      <w:r w:rsidR="005C729A" w:rsidRPr="00A80697">
        <w:rPr>
          <w:b/>
          <w:bCs/>
          <w:iCs/>
          <w:sz w:val="26"/>
          <w:szCs w:val="26"/>
          <w:lang w:val="hr-HR"/>
        </w:rPr>
        <w:t xml:space="preserve"> </w:t>
      </w:r>
      <w:r w:rsidRPr="00A80697">
        <w:rPr>
          <w:b/>
          <w:bCs/>
          <w:iCs/>
          <w:sz w:val="26"/>
          <w:szCs w:val="26"/>
          <w:lang w:val="hr-HR"/>
        </w:rPr>
        <w:t xml:space="preserve">DO </w:t>
      </w:r>
      <w:r w:rsidR="00A05AEE">
        <w:rPr>
          <w:b/>
          <w:bCs/>
          <w:iCs/>
          <w:sz w:val="26"/>
          <w:szCs w:val="26"/>
          <w:lang w:val="hr-HR"/>
        </w:rPr>
        <w:t>16. SVIBNJA 2024</w:t>
      </w:r>
      <w:r w:rsidRPr="00A80697">
        <w:rPr>
          <w:b/>
          <w:bCs/>
          <w:iCs/>
          <w:sz w:val="26"/>
          <w:szCs w:val="26"/>
          <w:lang w:val="hr-HR"/>
        </w:rPr>
        <w:t>. GODINE</w:t>
      </w:r>
    </w:p>
    <w:p w14:paraId="6474183F" w14:textId="160171EA" w:rsidR="00EE5B0A" w:rsidRPr="00A80697" w:rsidRDefault="00EE5B0A" w:rsidP="00EE5B0A">
      <w:pPr>
        <w:jc w:val="both"/>
        <w:rPr>
          <w:bCs/>
          <w:iCs/>
          <w:sz w:val="26"/>
          <w:szCs w:val="26"/>
          <w:lang w:val="hr-HR"/>
        </w:rPr>
      </w:pPr>
    </w:p>
    <w:bookmarkEnd w:id="0"/>
    <w:p w14:paraId="507BDCCC" w14:textId="40D4DB8B" w:rsidR="00EE5B0A" w:rsidRPr="00A80697" w:rsidRDefault="00EE5B0A" w:rsidP="00EE5B0A">
      <w:pPr>
        <w:jc w:val="both"/>
        <w:rPr>
          <w:bCs/>
          <w:iCs/>
          <w:sz w:val="22"/>
          <w:szCs w:val="22"/>
          <w:lang w:val="hr-HR"/>
        </w:rPr>
      </w:pPr>
    </w:p>
    <w:p w14:paraId="40F74C19" w14:textId="77777777" w:rsidR="007459FF" w:rsidRPr="00A80697" w:rsidRDefault="007459FF" w:rsidP="00EE5B0A">
      <w:pPr>
        <w:jc w:val="both"/>
        <w:rPr>
          <w:bCs/>
          <w:iCs/>
          <w:sz w:val="22"/>
          <w:szCs w:val="22"/>
          <w:lang w:val="hr-HR"/>
        </w:rPr>
      </w:pPr>
    </w:p>
    <w:p w14:paraId="33C108B9" w14:textId="0F7881A5" w:rsidR="00EE5B0A" w:rsidRPr="00A80697" w:rsidRDefault="00EE5B0A" w:rsidP="00EE5B0A">
      <w:pPr>
        <w:jc w:val="both"/>
        <w:rPr>
          <w:bCs/>
          <w:iCs/>
          <w:sz w:val="22"/>
          <w:szCs w:val="22"/>
          <w:lang w:val="hr-HR"/>
        </w:rPr>
      </w:pPr>
    </w:p>
    <w:p w14:paraId="52B2C47C" w14:textId="34559D5E" w:rsidR="00EE5B0A" w:rsidRPr="00A80697" w:rsidRDefault="00EE5B0A" w:rsidP="00EE5B0A">
      <w:pPr>
        <w:jc w:val="both"/>
        <w:rPr>
          <w:sz w:val="22"/>
          <w:szCs w:val="22"/>
          <w:lang w:val="hr-HR"/>
        </w:rPr>
      </w:pPr>
      <w:bookmarkStart w:id="1" w:name="_Hlk62590575"/>
      <w:r w:rsidRPr="00A80697">
        <w:rPr>
          <w:sz w:val="22"/>
          <w:szCs w:val="22"/>
          <w:lang w:val="hr-HR"/>
        </w:rPr>
        <w:t xml:space="preserve">Sukladno odredbama članka Pravilnika o financijskom izvještavanju u proračunskom računovodstvu (Narodne </w:t>
      </w:r>
      <w:r w:rsidR="00EF0EDB" w:rsidRPr="00A80697">
        <w:rPr>
          <w:sz w:val="22"/>
          <w:szCs w:val="22"/>
          <w:lang w:val="hr-HR"/>
        </w:rPr>
        <w:t>n</w:t>
      </w:r>
      <w:r w:rsidRPr="00A80697">
        <w:rPr>
          <w:sz w:val="22"/>
          <w:szCs w:val="22"/>
          <w:lang w:val="hr-HR"/>
        </w:rPr>
        <w:t>ovine</w:t>
      </w:r>
      <w:r w:rsidR="00EF0EDB" w:rsidRPr="00A80697">
        <w:rPr>
          <w:sz w:val="22"/>
          <w:szCs w:val="22"/>
          <w:lang w:val="hr-HR"/>
        </w:rPr>
        <w:t xml:space="preserve"> br.</w:t>
      </w:r>
      <w:r w:rsidRPr="00A80697">
        <w:rPr>
          <w:sz w:val="22"/>
          <w:szCs w:val="22"/>
          <w:lang w:val="hr-HR"/>
        </w:rPr>
        <w:t xml:space="preserve"> </w:t>
      </w:r>
      <w:r w:rsidR="00C52C5E" w:rsidRPr="00A80697">
        <w:rPr>
          <w:sz w:val="22"/>
          <w:szCs w:val="22"/>
          <w:lang w:val="hr-HR"/>
        </w:rPr>
        <w:t>37/22</w:t>
      </w:r>
      <w:r w:rsidRPr="00A80697">
        <w:rPr>
          <w:sz w:val="22"/>
          <w:szCs w:val="22"/>
          <w:lang w:val="hr-HR"/>
        </w:rPr>
        <w:t>) sačinjene su bilješke odnosno objašnjenja uz financijske izvještaje za razdoblje</w:t>
      </w:r>
      <w:r w:rsidR="008975C7" w:rsidRPr="00A80697">
        <w:rPr>
          <w:sz w:val="22"/>
          <w:szCs w:val="22"/>
          <w:lang w:val="hr-HR"/>
        </w:rPr>
        <w:t xml:space="preserve"> </w:t>
      </w:r>
      <w:r w:rsidR="00B45A61">
        <w:rPr>
          <w:sz w:val="22"/>
          <w:szCs w:val="22"/>
          <w:lang w:val="hr-HR"/>
        </w:rPr>
        <w:t xml:space="preserve">01. </w:t>
      </w:r>
      <w:r w:rsidRPr="00A80697">
        <w:rPr>
          <w:sz w:val="22"/>
          <w:szCs w:val="22"/>
          <w:lang w:val="hr-HR"/>
        </w:rPr>
        <w:t>siječnj</w:t>
      </w:r>
      <w:r w:rsidR="00B45A61">
        <w:rPr>
          <w:sz w:val="22"/>
          <w:szCs w:val="22"/>
          <w:lang w:val="hr-HR"/>
        </w:rPr>
        <w:t>a</w:t>
      </w:r>
      <w:r w:rsidRPr="00A80697">
        <w:rPr>
          <w:sz w:val="22"/>
          <w:szCs w:val="22"/>
          <w:lang w:val="hr-HR"/>
        </w:rPr>
        <w:t xml:space="preserve"> </w:t>
      </w:r>
      <w:r w:rsidR="00B45A61">
        <w:rPr>
          <w:sz w:val="22"/>
          <w:szCs w:val="22"/>
          <w:lang w:val="hr-HR"/>
        </w:rPr>
        <w:t>do 16. svibnja 2024</w:t>
      </w:r>
      <w:r w:rsidRPr="00A80697">
        <w:rPr>
          <w:sz w:val="22"/>
          <w:szCs w:val="22"/>
          <w:lang w:val="hr-HR"/>
        </w:rPr>
        <w:t xml:space="preserve">. </w:t>
      </w:r>
      <w:r w:rsidR="00BB2A78" w:rsidRPr="00A80697">
        <w:rPr>
          <w:sz w:val="22"/>
          <w:szCs w:val="22"/>
          <w:lang w:val="hr-HR"/>
        </w:rPr>
        <w:t xml:space="preserve">godine </w:t>
      </w:r>
      <w:r w:rsidRPr="00A80697">
        <w:rPr>
          <w:sz w:val="22"/>
          <w:szCs w:val="22"/>
          <w:lang w:val="hr-HR"/>
        </w:rPr>
        <w:t>Središnjeg državnog ureda za demografiju i mlade.</w:t>
      </w:r>
    </w:p>
    <w:p w14:paraId="2511315D" w14:textId="77777777" w:rsidR="00EE5B0A" w:rsidRPr="00A80697" w:rsidRDefault="00EE5B0A" w:rsidP="00EE5B0A">
      <w:pPr>
        <w:jc w:val="both"/>
        <w:rPr>
          <w:sz w:val="22"/>
          <w:szCs w:val="22"/>
          <w:lang w:val="hr-HR"/>
        </w:rPr>
      </w:pPr>
    </w:p>
    <w:p w14:paraId="6600E55D" w14:textId="1498C854" w:rsidR="00142A56" w:rsidRDefault="00EE5B0A" w:rsidP="009D5E9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Središnji državni ured ustrojen je 23. srpnja 2020. godine temeljem Zakona o ustrojstvu i djelokrugu tijela državne uprave (Narodne novine, broj 85/2020), a člankom 21. navedenog Zakona propisan je njegov djelokrug rada.</w:t>
      </w:r>
      <w:r w:rsidR="00EF0EDB" w:rsidRPr="00A80697">
        <w:rPr>
          <w:sz w:val="22"/>
          <w:szCs w:val="22"/>
          <w:lang w:val="hr-HR"/>
        </w:rPr>
        <w:t xml:space="preserve"> Temeljem predmetnog Zakona Središnji držani ured je preuzeo poslove, prava i obveze, kao i državne službenike i namještenike zatečene na obavljanju preuzetih poslova u dijelu koji se odnosi na obavljanje poslova demografije i mladih Ministarstva za demografiju, obitelj, mlade i socijalnu politiku koje je prestalo s radom 22. srpnja 2020. godine.</w:t>
      </w:r>
      <w:r w:rsidR="009D5E91" w:rsidRPr="00A80697">
        <w:rPr>
          <w:sz w:val="22"/>
          <w:szCs w:val="22"/>
          <w:lang w:val="hr-HR"/>
        </w:rPr>
        <w:t xml:space="preserve"> </w:t>
      </w:r>
      <w:r w:rsidR="00435DA0" w:rsidRPr="00A80697">
        <w:rPr>
          <w:sz w:val="22"/>
          <w:szCs w:val="22"/>
          <w:lang w:val="hr-HR"/>
        </w:rPr>
        <w:t>Temeljem</w:t>
      </w:r>
      <w:r w:rsidR="009D5E91" w:rsidRPr="00A80697">
        <w:rPr>
          <w:sz w:val="22"/>
          <w:szCs w:val="22"/>
          <w:lang w:val="hr-HR"/>
        </w:rPr>
        <w:t xml:space="preserve"> Sporazuma o podjeli dokumentacije, poslovnog prostora, uredske i informatičke opreme, vozila i ostale imovine izvršena je podjela imovine</w:t>
      </w:r>
      <w:r w:rsidR="00142A56" w:rsidRPr="00A80697">
        <w:rPr>
          <w:sz w:val="22"/>
          <w:szCs w:val="22"/>
          <w:lang w:val="hr-HR"/>
        </w:rPr>
        <w:t>.</w:t>
      </w:r>
    </w:p>
    <w:p w14:paraId="1E99E161" w14:textId="77777777" w:rsidR="007237E1" w:rsidRDefault="007237E1" w:rsidP="009D5E91">
      <w:pPr>
        <w:jc w:val="both"/>
        <w:rPr>
          <w:sz w:val="22"/>
          <w:szCs w:val="22"/>
          <w:lang w:val="hr-HR"/>
        </w:rPr>
      </w:pPr>
    </w:p>
    <w:p w14:paraId="2FE0E9D8" w14:textId="130B35E1" w:rsidR="003F6094" w:rsidRPr="003F6094" w:rsidRDefault="003F6094" w:rsidP="003F6094">
      <w:pPr>
        <w:jc w:val="both"/>
        <w:rPr>
          <w:sz w:val="22"/>
          <w:szCs w:val="22"/>
          <w:lang w:val="hr-HR"/>
        </w:rPr>
      </w:pPr>
      <w:r w:rsidRPr="003F6094">
        <w:rPr>
          <w:sz w:val="22"/>
          <w:szCs w:val="22"/>
          <w:lang w:val="hr-HR"/>
        </w:rPr>
        <w:t>Zakonom o izmjenama i dopunama Zakona o ustrojstvu i djelokrugu tijela državne uprave, (Narodne novine, broj 57</w:t>
      </w:r>
      <w:r w:rsidR="0078032A">
        <w:rPr>
          <w:sz w:val="22"/>
          <w:szCs w:val="22"/>
          <w:lang w:val="hr-HR"/>
        </w:rPr>
        <w:t>/</w:t>
      </w:r>
      <w:r w:rsidRPr="003F6094">
        <w:rPr>
          <w:sz w:val="22"/>
          <w:szCs w:val="22"/>
          <w:lang w:val="hr-HR"/>
        </w:rPr>
        <w:t xml:space="preserve">24 od 16. svibnja 2024.) koji je donio Hrvatski sabor na sjednici 16. svibnja 2024. ustrojena su ministarstva, središnji državni uredi i državne upravne organizacije te određen njihov djelokrug. Slijedom navedenog, Središnji državni ured demografiju i mlade prestao je s radom, a poslove demografije preuzelo je novo Ministarstvo demografije i useljeništva, dok je poslove koji se odnose na unapređenje kvalitete života mladih preuzelo Ministarstvo znanosti i obrazovanja koje je nastavilo s radom kao Ministarstvo znanosti, obrazovanja i mladih, </w:t>
      </w:r>
    </w:p>
    <w:p w14:paraId="6BD43A4D" w14:textId="77777777" w:rsidR="00B70111" w:rsidRPr="00A80697" w:rsidRDefault="00B70111" w:rsidP="009D5E91">
      <w:pPr>
        <w:jc w:val="both"/>
        <w:rPr>
          <w:sz w:val="22"/>
          <w:szCs w:val="22"/>
          <w:lang w:val="hr-HR"/>
        </w:rPr>
      </w:pPr>
    </w:p>
    <w:p w14:paraId="34875C3C" w14:textId="3BA77C5C" w:rsidR="00B70111" w:rsidRPr="00A80697" w:rsidRDefault="00B70111" w:rsidP="009D5E9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Na dan </w:t>
      </w:r>
      <w:r w:rsidR="007036B3">
        <w:rPr>
          <w:sz w:val="22"/>
          <w:szCs w:val="22"/>
          <w:lang w:val="hr-HR"/>
        </w:rPr>
        <w:t>16. svibnja 2024.</w:t>
      </w:r>
      <w:r w:rsidRPr="00A80697">
        <w:rPr>
          <w:sz w:val="22"/>
          <w:szCs w:val="22"/>
          <w:lang w:val="hr-HR"/>
        </w:rPr>
        <w:t xml:space="preserve"> u Središnjem državnom uredu za demografiju i mlade zaposleno je </w:t>
      </w:r>
      <w:r w:rsidR="002642D7">
        <w:rPr>
          <w:sz w:val="22"/>
          <w:szCs w:val="22"/>
          <w:lang w:val="hr-HR"/>
        </w:rPr>
        <w:t>53</w:t>
      </w:r>
      <w:r w:rsidRPr="00A80697">
        <w:rPr>
          <w:sz w:val="22"/>
          <w:szCs w:val="22"/>
          <w:lang w:val="hr-HR"/>
        </w:rPr>
        <w:t xml:space="preserve"> djelatnika.</w:t>
      </w:r>
    </w:p>
    <w:p w14:paraId="5C9684B8" w14:textId="77777777" w:rsidR="00B70111" w:rsidRPr="00A80697" w:rsidRDefault="00B70111" w:rsidP="009D5E91">
      <w:pPr>
        <w:jc w:val="both"/>
        <w:rPr>
          <w:sz w:val="22"/>
          <w:szCs w:val="22"/>
          <w:lang w:val="hr-HR"/>
        </w:rPr>
      </w:pPr>
    </w:p>
    <w:p w14:paraId="484336F1" w14:textId="2EB6C475" w:rsidR="00B70111" w:rsidRPr="00A80697" w:rsidRDefault="00B70111" w:rsidP="009D5E9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Odgovorna osoba</w:t>
      </w:r>
      <w:r w:rsidR="00262E91" w:rsidRPr="00A80697">
        <w:rPr>
          <w:sz w:val="22"/>
          <w:szCs w:val="22"/>
          <w:lang w:val="hr-HR"/>
        </w:rPr>
        <w:t xml:space="preserve"> Središnjeg državnog ureda je Državna tajnica Željka Josić, dr.med.</w:t>
      </w:r>
    </w:p>
    <w:p w14:paraId="1B935F87" w14:textId="77777777" w:rsidR="006F334B" w:rsidRPr="00A80697" w:rsidRDefault="006F334B" w:rsidP="009D5E91">
      <w:pPr>
        <w:jc w:val="both"/>
        <w:rPr>
          <w:sz w:val="22"/>
          <w:szCs w:val="22"/>
          <w:lang w:val="hr-HR"/>
        </w:rPr>
      </w:pPr>
    </w:p>
    <w:p w14:paraId="19BDFEC1" w14:textId="32A1CEB9" w:rsidR="00285281" w:rsidRPr="00A80697" w:rsidRDefault="00285281" w:rsidP="0028528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Financijski izvještaji koji se sastavljaju za razdoblje od 1. siječnja do </w:t>
      </w:r>
      <w:r w:rsidR="002642D7">
        <w:rPr>
          <w:sz w:val="22"/>
          <w:szCs w:val="22"/>
          <w:lang w:val="hr-HR"/>
        </w:rPr>
        <w:t>16. svibnja 2024</w:t>
      </w:r>
      <w:r w:rsidRPr="00A80697">
        <w:rPr>
          <w:sz w:val="22"/>
          <w:szCs w:val="22"/>
          <w:lang w:val="hr-HR"/>
        </w:rPr>
        <w:t>. godine jesu:</w:t>
      </w:r>
    </w:p>
    <w:p w14:paraId="28E2E8AA" w14:textId="77777777" w:rsidR="00285281" w:rsidRPr="00A80697" w:rsidRDefault="00285281" w:rsidP="00285281">
      <w:pPr>
        <w:jc w:val="both"/>
        <w:rPr>
          <w:sz w:val="22"/>
          <w:szCs w:val="22"/>
          <w:lang w:val="hr-HR"/>
        </w:rPr>
      </w:pPr>
    </w:p>
    <w:p w14:paraId="24047E3A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Bilanca na obrascu BIL</w:t>
      </w:r>
    </w:p>
    <w:p w14:paraId="5B6B40F3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prihodima i rashodima, primicima i izdacima na obrascu PR – RAS</w:t>
      </w:r>
    </w:p>
    <w:p w14:paraId="3CA787DD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rashodima prema funkcijskoj klasifikaciji na obrascu RAS – funkcijski</w:t>
      </w:r>
    </w:p>
    <w:p w14:paraId="0213FE1C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promjenama u vrijednosti i obujmu imovine e obveza na obrascu P – VRIO</w:t>
      </w:r>
    </w:p>
    <w:p w14:paraId="54081CF6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lastRenderedPageBreak/>
        <w:t>Izvještaj o obvezama na obrascu OBVEZE</w:t>
      </w:r>
    </w:p>
    <w:p w14:paraId="564BEA53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Bilješke</w:t>
      </w:r>
    </w:p>
    <w:p w14:paraId="396964A5" w14:textId="77777777" w:rsidR="00285281" w:rsidRPr="00A80697" w:rsidRDefault="00285281" w:rsidP="00285281">
      <w:pPr>
        <w:jc w:val="both"/>
        <w:rPr>
          <w:sz w:val="22"/>
          <w:szCs w:val="22"/>
          <w:lang w:val="hr-HR"/>
        </w:rPr>
      </w:pPr>
    </w:p>
    <w:p w14:paraId="4E4AE429" w14:textId="0D1C934E" w:rsidR="00375ADD" w:rsidRDefault="00A604EF" w:rsidP="0028528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Sukladno uputi Ministarstva financija </w:t>
      </w:r>
      <w:r w:rsidR="00FB1381">
        <w:rPr>
          <w:sz w:val="22"/>
          <w:szCs w:val="22"/>
          <w:lang w:val="hr-HR"/>
        </w:rPr>
        <w:t xml:space="preserve">unose se podaci </w:t>
      </w:r>
      <w:r w:rsidR="00956312">
        <w:rPr>
          <w:sz w:val="22"/>
          <w:szCs w:val="22"/>
          <w:lang w:val="hr-HR"/>
        </w:rPr>
        <w:t xml:space="preserve">u stupac „Ostvareno u izvještajnom razdoblju prethodne godine“ </w:t>
      </w:r>
      <w:r w:rsidR="00FB1381">
        <w:rPr>
          <w:sz w:val="22"/>
          <w:szCs w:val="22"/>
          <w:lang w:val="hr-HR"/>
        </w:rPr>
        <w:t>iz financijskih izvještaja za razdoblje 01. siječnja do 31. prosinca 2023</w:t>
      </w:r>
      <w:r w:rsidR="00956312">
        <w:rPr>
          <w:sz w:val="22"/>
          <w:szCs w:val="22"/>
          <w:lang w:val="hr-HR"/>
        </w:rPr>
        <w:t>.</w:t>
      </w:r>
      <w:r w:rsidR="00375ADD">
        <w:rPr>
          <w:sz w:val="22"/>
          <w:szCs w:val="22"/>
          <w:lang w:val="hr-HR"/>
        </w:rPr>
        <w:t>, a u stupac „Ostvareno u izvještajnom razdoblju tekuće godine“ podaci za razdoblje 01. siječnja do 16. svibnja 2024. godine.</w:t>
      </w:r>
      <w:r w:rsidR="009843CB">
        <w:rPr>
          <w:sz w:val="22"/>
          <w:szCs w:val="22"/>
          <w:lang w:val="hr-HR"/>
        </w:rPr>
        <w:t xml:space="preserve"> </w:t>
      </w:r>
      <w:r w:rsidR="005F50D2">
        <w:rPr>
          <w:sz w:val="22"/>
          <w:szCs w:val="22"/>
          <w:lang w:val="hr-HR"/>
        </w:rPr>
        <w:t>Značajna odstupanja u izvještajima rezultat su navedenog.</w:t>
      </w:r>
    </w:p>
    <w:p w14:paraId="2EB10813" w14:textId="0A2405EB" w:rsidR="006F334B" w:rsidRPr="00A80697" w:rsidRDefault="00285281" w:rsidP="0028528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Podaci za popunjavanje financijskih izvještaja dobiveni su iz Glavne knjige koju informatički podržava  program </w:t>
      </w:r>
      <w:r w:rsidR="002642D7">
        <w:rPr>
          <w:sz w:val="22"/>
          <w:szCs w:val="22"/>
          <w:lang w:val="hr-HR"/>
        </w:rPr>
        <w:t>KONTO</w:t>
      </w:r>
      <w:r w:rsidRPr="00A80697">
        <w:rPr>
          <w:sz w:val="22"/>
          <w:szCs w:val="22"/>
          <w:lang w:val="hr-HR"/>
        </w:rPr>
        <w:t>.</w:t>
      </w:r>
    </w:p>
    <w:p w14:paraId="444A0B9E" w14:textId="77777777" w:rsidR="007459FF" w:rsidRPr="00A80697" w:rsidRDefault="007459FF" w:rsidP="009D5E91">
      <w:pPr>
        <w:jc w:val="both"/>
        <w:rPr>
          <w:sz w:val="22"/>
          <w:szCs w:val="22"/>
          <w:lang w:val="hr-HR"/>
        </w:rPr>
      </w:pPr>
    </w:p>
    <w:p w14:paraId="7F5E04D9" w14:textId="77777777" w:rsidR="008975C7" w:rsidRPr="00A80697" w:rsidRDefault="008975C7" w:rsidP="009D5E91">
      <w:pPr>
        <w:jc w:val="both"/>
        <w:rPr>
          <w:sz w:val="22"/>
          <w:szCs w:val="22"/>
          <w:lang w:val="hr-HR"/>
        </w:rPr>
      </w:pPr>
    </w:p>
    <w:p w14:paraId="163496B9" w14:textId="77777777" w:rsidR="008975C7" w:rsidRPr="00A80697" w:rsidRDefault="008975C7" w:rsidP="009D5E91">
      <w:pPr>
        <w:jc w:val="both"/>
        <w:rPr>
          <w:sz w:val="22"/>
          <w:szCs w:val="22"/>
          <w:lang w:val="hr-HR"/>
        </w:rPr>
      </w:pPr>
    </w:p>
    <w:bookmarkEnd w:id="1"/>
    <w:p w14:paraId="28EE7728" w14:textId="10FD99FA" w:rsidR="001C4470" w:rsidRPr="00A80697" w:rsidRDefault="001C4470" w:rsidP="003155E5">
      <w:pPr>
        <w:jc w:val="center"/>
        <w:rPr>
          <w:b/>
          <w:bCs/>
          <w:sz w:val="22"/>
          <w:szCs w:val="22"/>
          <w:lang w:val="hr-HR"/>
        </w:rPr>
      </w:pPr>
      <w:r w:rsidRPr="00A80697">
        <w:rPr>
          <w:b/>
          <w:bCs/>
          <w:sz w:val="22"/>
          <w:szCs w:val="22"/>
          <w:lang w:val="hr-HR"/>
        </w:rPr>
        <w:t xml:space="preserve">BILJEŠKE UZ IZVJEŠTAJ O PRIHODIMA I RASHODIMA, PRIMICIMA I IZDACIMA </w:t>
      </w:r>
      <w:r w:rsidR="00285281" w:rsidRPr="00A80697">
        <w:rPr>
          <w:b/>
          <w:bCs/>
          <w:sz w:val="22"/>
          <w:szCs w:val="22"/>
          <w:lang w:val="hr-HR"/>
        </w:rPr>
        <w:t>– PR-RAS</w:t>
      </w:r>
    </w:p>
    <w:p w14:paraId="44E73E93" w14:textId="3CA05CB5" w:rsidR="001C4470" w:rsidRPr="00A80697" w:rsidRDefault="001C4470" w:rsidP="001C4470">
      <w:pPr>
        <w:jc w:val="both"/>
        <w:rPr>
          <w:b/>
          <w:bCs/>
          <w:sz w:val="22"/>
          <w:szCs w:val="22"/>
          <w:lang w:val="hr-HR"/>
        </w:rPr>
      </w:pPr>
    </w:p>
    <w:p w14:paraId="2CFB033A" w14:textId="0AD8DBAE" w:rsidR="00686C8E" w:rsidRPr="00A80697" w:rsidRDefault="00686C8E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3666B44B" w14:textId="77777777" w:rsidR="003155E5" w:rsidRPr="00A80697" w:rsidRDefault="003155E5" w:rsidP="003155E5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PRIHODI POSLOVANJA</w:t>
      </w:r>
    </w:p>
    <w:p w14:paraId="65EC5430" w14:textId="77777777" w:rsidR="003155E5" w:rsidRPr="00A80697" w:rsidRDefault="003155E5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190F957A" w14:textId="381705AA" w:rsidR="00232AD5" w:rsidRPr="00A80697" w:rsidRDefault="00080609" w:rsidP="00B175ED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Središnji državni ured </w:t>
      </w:r>
      <w:r w:rsidR="00B175ED" w:rsidRPr="00A80697">
        <w:rPr>
          <w:sz w:val="22"/>
          <w:szCs w:val="22"/>
          <w:lang w:val="hr-HR"/>
        </w:rPr>
        <w:t xml:space="preserve">za razdoblje </w:t>
      </w:r>
      <w:r w:rsidR="00EC2571">
        <w:rPr>
          <w:sz w:val="22"/>
          <w:szCs w:val="22"/>
          <w:lang w:val="hr-HR"/>
        </w:rPr>
        <w:t xml:space="preserve">01. </w:t>
      </w:r>
      <w:r w:rsidR="00B175ED" w:rsidRPr="00A80697">
        <w:rPr>
          <w:sz w:val="22"/>
          <w:szCs w:val="22"/>
          <w:lang w:val="hr-HR"/>
        </w:rPr>
        <w:t>siječnj</w:t>
      </w:r>
      <w:r w:rsidR="00EC2571">
        <w:rPr>
          <w:sz w:val="22"/>
          <w:szCs w:val="22"/>
          <w:lang w:val="hr-HR"/>
        </w:rPr>
        <w:t>a</w:t>
      </w:r>
      <w:r w:rsidR="00B175ED" w:rsidRPr="00A80697">
        <w:rPr>
          <w:sz w:val="22"/>
          <w:szCs w:val="22"/>
          <w:lang w:val="hr-HR"/>
        </w:rPr>
        <w:t xml:space="preserve"> </w:t>
      </w:r>
      <w:r w:rsidR="00EC2571">
        <w:rPr>
          <w:sz w:val="22"/>
          <w:szCs w:val="22"/>
          <w:lang w:val="hr-HR"/>
        </w:rPr>
        <w:t>do</w:t>
      </w:r>
      <w:r w:rsidR="00B175ED" w:rsidRPr="00A80697">
        <w:rPr>
          <w:sz w:val="22"/>
          <w:szCs w:val="22"/>
          <w:lang w:val="hr-HR"/>
        </w:rPr>
        <w:t xml:space="preserve"> </w:t>
      </w:r>
      <w:r w:rsidR="000C21DA">
        <w:rPr>
          <w:sz w:val="22"/>
          <w:szCs w:val="22"/>
          <w:lang w:val="hr-HR"/>
        </w:rPr>
        <w:t>16. svibnja 2024</w:t>
      </w:r>
      <w:r w:rsidR="00B175ED" w:rsidRPr="00A80697">
        <w:rPr>
          <w:sz w:val="22"/>
          <w:szCs w:val="22"/>
          <w:lang w:val="hr-HR"/>
        </w:rPr>
        <w:t xml:space="preserve">. godine u svom poslovanju ostvario je prihode u ukupnom iznosu od </w:t>
      </w:r>
      <w:r w:rsidR="00FB4051">
        <w:rPr>
          <w:sz w:val="22"/>
          <w:szCs w:val="22"/>
          <w:lang w:val="hr-HR"/>
        </w:rPr>
        <w:t>137.852.550,73</w:t>
      </w:r>
      <w:r w:rsidR="007E3E92" w:rsidRPr="00A80697">
        <w:rPr>
          <w:sz w:val="22"/>
          <w:szCs w:val="22"/>
          <w:lang w:val="hr-HR"/>
        </w:rPr>
        <w:t xml:space="preserve"> EUR</w:t>
      </w:r>
      <w:r w:rsidR="00B175ED" w:rsidRPr="00A80697">
        <w:rPr>
          <w:sz w:val="22"/>
          <w:szCs w:val="22"/>
          <w:lang w:val="hr-HR"/>
        </w:rPr>
        <w:t xml:space="preserve">, što je </w:t>
      </w:r>
      <w:r w:rsidR="00EC2571">
        <w:rPr>
          <w:sz w:val="22"/>
          <w:szCs w:val="22"/>
          <w:lang w:val="hr-HR"/>
        </w:rPr>
        <w:t>smanjenje</w:t>
      </w:r>
      <w:r w:rsidR="00B175ED" w:rsidRPr="00A80697">
        <w:rPr>
          <w:sz w:val="22"/>
          <w:szCs w:val="22"/>
          <w:lang w:val="hr-HR"/>
        </w:rPr>
        <w:t xml:space="preserve"> od </w:t>
      </w:r>
      <w:r w:rsidR="00EC2571">
        <w:rPr>
          <w:sz w:val="22"/>
          <w:szCs w:val="22"/>
          <w:lang w:val="hr-HR"/>
        </w:rPr>
        <w:t>60,6</w:t>
      </w:r>
      <w:r w:rsidR="00B175ED" w:rsidRPr="00A80697">
        <w:rPr>
          <w:sz w:val="22"/>
          <w:szCs w:val="22"/>
          <w:lang w:val="hr-HR"/>
        </w:rPr>
        <w:t xml:space="preserve">% u odnosu na </w:t>
      </w:r>
      <w:r w:rsidR="009D3247">
        <w:rPr>
          <w:sz w:val="22"/>
          <w:szCs w:val="22"/>
          <w:lang w:val="hr-HR"/>
        </w:rPr>
        <w:t>ostvareno u izvještajnom razdoblju prethodne godine koje je 01. siječnja do 31. prosinca 2023. godine</w:t>
      </w:r>
      <w:r w:rsidR="00BF7B18">
        <w:rPr>
          <w:sz w:val="22"/>
          <w:szCs w:val="22"/>
          <w:lang w:val="hr-HR"/>
        </w:rPr>
        <w:t xml:space="preserve">. Razlog navedenog su statusne promjene temeljem </w:t>
      </w:r>
      <w:r w:rsidR="00BF7B18" w:rsidRPr="003F6094">
        <w:rPr>
          <w:sz w:val="22"/>
          <w:szCs w:val="22"/>
          <w:lang w:val="hr-HR"/>
        </w:rPr>
        <w:t>Zakon</w:t>
      </w:r>
      <w:r w:rsidR="0078032A">
        <w:rPr>
          <w:sz w:val="22"/>
          <w:szCs w:val="22"/>
          <w:lang w:val="hr-HR"/>
        </w:rPr>
        <w:t>a</w:t>
      </w:r>
      <w:r w:rsidR="00BF7B18" w:rsidRPr="003F6094">
        <w:rPr>
          <w:sz w:val="22"/>
          <w:szCs w:val="22"/>
          <w:lang w:val="hr-HR"/>
        </w:rPr>
        <w:t xml:space="preserve"> o izmjenama i dopunama Zakona o ustrojstvu i djelokrugu tijela državne uprave, (Narodne novine, broj 5724 od 16. svibnja 2024.</w:t>
      </w:r>
      <w:r w:rsidR="00BF7B18">
        <w:rPr>
          <w:sz w:val="22"/>
          <w:szCs w:val="22"/>
          <w:lang w:val="hr-HR"/>
        </w:rPr>
        <w:t>)</w:t>
      </w:r>
      <w:r w:rsidR="009D3247">
        <w:rPr>
          <w:sz w:val="22"/>
          <w:szCs w:val="22"/>
          <w:lang w:val="hr-HR"/>
        </w:rPr>
        <w:t xml:space="preserve"> </w:t>
      </w:r>
    </w:p>
    <w:p w14:paraId="3C704ABF" w14:textId="32C47DA1" w:rsidR="00080609" w:rsidRPr="00A80697" w:rsidRDefault="00080609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64DAEC6C" w14:textId="77777777" w:rsidR="000A00FA" w:rsidRPr="00A80697" w:rsidRDefault="000A00FA" w:rsidP="001C4470">
      <w:pPr>
        <w:jc w:val="both"/>
        <w:rPr>
          <w:sz w:val="24"/>
          <w:szCs w:val="24"/>
          <w:lang w:val="hr-HR"/>
        </w:rPr>
      </w:pPr>
    </w:p>
    <w:p w14:paraId="75BB15D6" w14:textId="0BE377A8" w:rsidR="001C4470" w:rsidRPr="00A80697" w:rsidRDefault="00031585" w:rsidP="001C447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C73806" w:rsidRPr="00A80697">
        <w:rPr>
          <w:bCs/>
          <w:iCs/>
          <w:sz w:val="22"/>
          <w:szCs w:val="22"/>
          <w:u w:val="single"/>
          <w:lang w:val="hr-HR"/>
        </w:rPr>
        <w:t xml:space="preserve"> 6148</w:t>
      </w:r>
      <w:r w:rsidR="001C4470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E30F35" w:rsidRPr="00A80697">
        <w:rPr>
          <w:bCs/>
          <w:iCs/>
          <w:sz w:val="22"/>
          <w:szCs w:val="22"/>
          <w:u w:val="single"/>
          <w:lang w:val="hr-HR"/>
        </w:rPr>
        <w:t>Naknade za priređivanje igara na sreću</w:t>
      </w:r>
      <w:r w:rsidR="001C4470" w:rsidRPr="00A80697">
        <w:rPr>
          <w:sz w:val="22"/>
          <w:szCs w:val="22"/>
          <w:lang w:val="hr-HR"/>
        </w:rPr>
        <w:t xml:space="preserve"> </w:t>
      </w:r>
      <w:r w:rsidR="001C4470" w:rsidRPr="00A80697">
        <w:rPr>
          <w:b/>
          <w:i/>
          <w:sz w:val="22"/>
          <w:szCs w:val="22"/>
          <w:lang w:val="hr-HR"/>
        </w:rPr>
        <w:t>–</w:t>
      </w:r>
      <w:r w:rsidR="001C4470" w:rsidRPr="00A80697">
        <w:rPr>
          <w:sz w:val="22"/>
          <w:szCs w:val="22"/>
          <w:lang w:val="hr-HR"/>
        </w:rPr>
        <w:t xml:space="preserve"> </w:t>
      </w:r>
      <w:bookmarkStart w:id="2" w:name="_Hlk94212092"/>
      <w:r w:rsidR="008B04B0" w:rsidRPr="00A80697">
        <w:rPr>
          <w:sz w:val="22"/>
          <w:szCs w:val="22"/>
          <w:lang w:val="hr-HR"/>
        </w:rPr>
        <w:t xml:space="preserve">ostvareni </w:t>
      </w:r>
      <w:r w:rsidR="008975C7" w:rsidRPr="00A80697">
        <w:rPr>
          <w:sz w:val="22"/>
          <w:szCs w:val="22"/>
          <w:lang w:val="hr-HR"/>
        </w:rPr>
        <w:t xml:space="preserve">su </w:t>
      </w:r>
      <w:r w:rsidR="008B04B0" w:rsidRPr="00A80697">
        <w:rPr>
          <w:sz w:val="22"/>
          <w:szCs w:val="22"/>
          <w:lang w:val="hr-HR"/>
        </w:rPr>
        <w:t xml:space="preserve">prihodi u iznosu od </w:t>
      </w:r>
      <w:r w:rsidR="00796D32">
        <w:rPr>
          <w:sz w:val="22"/>
          <w:szCs w:val="22"/>
          <w:lang w:val="hr-HR"/>
        </w:rPr>
        <w:t>888.308,01</w:t>
      </w:r>
      <w:r w:rsidR="00E30F35" w:rsidRPr="00A80697">
        <w:rPr>
          <w:sz w:val="22"/>
          <w:szCs w:val="22"/>
          <w:lang w:val="hr-HR"/>
        </w:rPr>
        <w:t xml:space="preserve"> EUR</w:t>
      </w:r>
      <w:r w:rsidR="005C729A" w:rsidRPr="00A80697">
        <w:rPr>
          <w:sz w:val="22"/>
          <w:szCs w:val="22"/>
          <w:lang w:val="hr-HR"/>
        </w:rPr>
        <w:t xml:space="preserve">, </w:t>
      </w:r>
      <w:bookmarkEnd w:id="2"/>
      <w:r w:rsidR="00B930A5" w:rsidRPr="00A80697">
        <w:rPr>
          <w:sz w:val="22"/>
          <w:szCs w:val="22"/>
          <w:lang w:val="hr-HR"/>
        </w:rPr>
        <w:t xml:space="preserve">Klasificirani </w:t>
      </w:r>
      <w:r w:rsidR="0072266E" w:rsidRPr="00A80697">
        <w:rPr>
          <w:sz w:val="22"/>
          <w:szCs w:val="22"/>
          <w:lang w:val="hr-HR"/>
        </w:rPr>
        <w:t>na</w:t>
      </w:r>
      <w:r w:rsidR="00E72C78" w:rsidRPr="00A80697">
        <w:rPr>
          <w:sz w:val="22"/>
          <w:szCs w:val="22"/>
          <w:lang w:val="hr-HR"/>
        </w:rPr>
        <w:t xml:space="preserve"> izvoru financiranja 41. </w:t>
      </w:r>
      <w:r w:rsidR="00F04038" w:rsidRPr="00A80697">
        <w:rPr>
          <w:sz w:val="22"/>
          <w:szCs w:val="22"/>
          <w:lang w:val="hr-HR"/>
        </w:rPr>
        <w:t>Prihodi se ostvaruju temeljem Zakon</w:t>
      </w:r>
      <w:r w:rsidR="00B378BD" w:rsidRPr="00A80697">
        <w:rPr>
          <w:sz w:val="22"/>
          <w:szCs w:val="22"/>
          <w:lang w:val="hr-HR"/>
        </w:rPr>
        <w:t>a</w:t>
      </w:r>
      <w:r w:rsidR="00F04038" w:rsidRPr="00A80697">
        <w:rPr>
          <w:sz w:val="22"/>
          <w:szCs w:val="22"/>
          <w:lang w:val="hr-HR"/>
        </w:rPr>
        <w:t xml:space="preserve"> o igrama na sreću, čl.8 i </w:t>
      </w:r>
      <w:r w:rsidR="00002874" w:rsidRPr="00A80697">
        <w:rPr>
          <w:sz w:val="22"/>
          <w:szCs w:val="22"/>
          <w:lang w:val="hr-HR"/>
        </w:rPr>
        <w:t xml:space="preserve">Uredbe o kriterijima za utvrđivanje korisnika i načinu raspodjele dijela prihoda od igara na sreću, čl. 2. i 3. za provođenje aktivnosti </w:t>
      </w:r>
      <w:r w:rsidR="00B378BD" w:rsidRPr="00A80697">
        <w:rPr>
          <w:sz w:val="22"/>
          <w:szCs w:val="22"/>
          <w:lang w:val="hr-HR"/>
        </w:rPr>
        <w:t>Politika za mlade, Provedba mjera obiteljske i populacijske politike, Potpora za programe usmjerene mladima i Prevencija nasilja nad i među mladima.</w:t>
      </w:r>
    </w:p>
    <w:p w14:paraId="2541BC3D" w14:textId="77777777" w:rsidR="001C4470" w:rsidRPr="00A80697" w:rsidRDefault="001C4470" w:rsidP="001C4470">
      <w:pPr>
        <w:jc w:val="both"/>
        <w:rPr>
          <w:b/>
          <w:i/>
          <w:sz w:val="22"/>
          <w:szCs w:val="22"/>
          <w:highlight w:val="yellow"/>
          <w:u w:val="single"/>
          <w:lang w:val="hr-HR"/>
        </w:rPr>
      </w:pPr>
    </w:p>
    <w:p w14:paraId="0A4C2BDE" w14:textId="6C6DB005" w:rsidR="00105ECC" w:rsidRPr="00A80697" w:rsidRDefault="006D6C57" w:rsidP="00CE50AB">
      <w:pPr>
        <w:jc w:val="both"/>
        <w:rPr>
          <w:sz w:val="22"/>
          <w:szCs w:val="22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6323 Tekuće pomoći od institucija i tijela EU</w:t>
      </w:r>
      <w:r w:rsidR="001C4470" w:rsidRPr="00A80697">
        <w:rPr>
          <w:iCs/>
          <w:sz w:val="22"/>
          <w:szCs w:val="22"/>
          <w:lang w:val="hr-HR"/>
        </w:rPr>
        <w:t xml:space="preserve"> </w:t>
      </w:r>
      <w:r w:rsidR="001C4470" w:rsidRPr="00A80697">
        <w:rPr>
          <w:b/>
          <w:i/>
          <w:sz w:val="22"/>
          <w:szCs w:val="22"/>
          <w:lang w:val="hr-HR"/>
        </w:rPr>
        <w:t>–</w:t>
      </w:r>
      <w:r w:rsidR="008B04B0" w:rsidRPr="00A80697">
        <w:rPr>
          <w:b/>
          <w:i/>
          <w:sz w:val="22"/>
          <w:szCs w:val="22"/>
          <w:lang w:val="hr-HR"/>
        </w:rPr>
        <w:t xml:space="preserve"> </w:t>
      </w:r>
      <w:r w:rsidR="008B04B0" w:rsidRPr="00A80697">
        <w:rPr>
          <w:sz w:val="22"/>
          <w:szCs w:val="22"/>
          <w:lang w:val="hr-HR"/>
        </w:rPr>
        <w:t xml:space="preserve">ostvareni prihodi u iznosu </w:t>
      </w:r>
      <w:r w:rsidR="00796D32">
        <w:rPr>
          <w:sz w:val="22"/>
          <w:szCs w:val="22"/>
          <w:lang w:val="hr-HR"/>
        </w:rPr>
        <w:t>1.276.705,88</w:t>
      </w:r>
      <w:r w:rsidR="004C66F0" w:rsidRPr="00A80697">
        <w:rPr>
          <w:sz w:val="22"/>
          <w:szCs w:val="22"/>
          <w:lang w:val="hr-HR"/>
        </w:rPr>
        <w:t xml:space="preserve"> </w:t>
      </w:r>
      <w:r w:rsidR="00575D94" w:rsidRPr="00A80697">
        <w:rPr>
          <w:sz w:val="22"/>
          <w:szCs w:val="22"/>
          <w:lang w:val="hr-HR"/>
        </w:rPr>
        <w:t>EUR</w:t>
      </w:r>
      <w:r w:rsidR="008B04B0" w:rsidRPr="00A80697">
        <w:rPr>
          <w:sz w:val="22"/>
          <w:szCs w:val="22"/>
          <w:lang w:val="hr-HR"/>
        </w:rPr>
        <w:t xml:space="preserve">  </w:t>
      </w:r>
      <w:r w:rsidR="00CE50AB" w:rsidRPr="00A80697">
        <w:rPr>
          <w:sz w:val="22"/>
          <w:szCs w:val="22"/>
          <w:lang w:val="hr-HR"/>
        </w:rPr>
        <w:t>odnos</w:t>
      </w:r>
      <w:r w:rsidR="00796D32">
        <w:rPr>
          <w:sz w:val="22"/>
          <w:szCs w:val="22"/>
          <w:lang w:val="hr-HR"/>
        </w:rPr>
        <w:t>e</w:t>
      </w:r>
      <w:r w:rsidR="00CE50AB" w:rsidRPr="00A80697">
        <w:rPr>
          <w:sz w:val="22"/>
          <w:szCs w:val="22"/>
          <w:lang w:val="hr-HR"/>
        </w:rPr>
        <w:t xml:space="preserve"> se na sredstva primljena na temelju tekućih pomoći od institucija i tijela EU</w:t>
      </w:r>
      <w:r w:rsidR="0072266E" w:rsidRPr="00A80697">
        <w:rPr>
          <w:sz w:val="22"/>
          <w:szCs w:val="22"/>
          <w:lang w:val="hr-HR"/>
        </w:rPr>
        <w:t>, izvor 561 i 51</w:t>
      </w:r>
      <w:r w:rsidR="00D912FC" w:rsidRPr="00A80697">
        <w:rPr>
          <w:sz w:val="22"/>
          <w:szCs w:val="22"/>
          <w:lang w:val="hr-HR"/>
        </w:rPr>
        <w:t xml:space="preserve"> </w:t>
      </w:r>
      <w:r w:rsidR="00CE50AB" w:rsidRPr="00A80697">
        <w:rPr>
          <w:sz w:val="22"/>
          <w:szCs w:val="22"/>
          <w:lang w:val="hr-HR"/>
        </w:rPr>
        <w:t>vezano za pozive unutar prioritetne osi 2 Socijalno uključivanje u okviru Operativnog programa Učinkoviti ljudski potencijali 2014.-2020. godine</w:t>
      </w:r>
      <w:r w:rsidR="00213428" w:rsidRPr="00A80697">
        <w:rPr>
          <w:sz w:val="22"/>
          <w:szCs w:val="22"/>
          <w:lang w:val="hr-HR"/>
        </w:rPr>
        <w:t xml:space="preserve"> za isplatu po ugovorima </w:t>
      </w:r>
      <w:r w:rsidR="00394482" w:rsidRPr="00A80697">
        <w:rPr>
          <w:sz w:val="22"/>
          <w:szCs w:val="22"/>
          <w:lang w:val="hr-HR"/>
        </w:rPr>
        <w:t>u okviru poziva Unaprjeđenja usluga za djecu u sustavu ranog i predškolskog odgoja i obrazovanja</w:t>
      </w:r>
      <w:r w:rsidR="00D912FC" w:rsidRPr="00A80697">
        <w:rPr>
          <w:sz w:val="22"/>
          <w:szCs w:val="22"/>
          <w:lang w:val="hr-HR"/>
        </w:rPr>
        <w:t>.</w:t>
      </w:r>
      <w:r w:rsidR="00394482" w:rsidRPr="00A80697">
        <w:rPr>
          <w:sz w:val="22"/>
          <w:szCs w:val="22"/>
          <w:lang w:val="hr-HR"/>
        </w:rPr>
        <w:t xml:space="preserve"> </w:t>
      </w:r>
      <w:r w:rsidR="00D912FC" w:rsidRPr="00A80697">
        <w:rPr>
          <w:sz w:val="22"/>
          <w:szCs w:val="22"/>
          <w:lang w:val="hr-HR"/>
        </w:rPr>
        <w:t>D</w:t>
      </w:r>
      <w:r w:rsidR="00394482" w:rsidRPr="00A80697">
        <w:rPr>
          <w:sz w:val="22"/>
          <w:szCs w:val="22"/>
        </w:rPr>
        <w:t>onije</w:t>
      </w:r>
      <w:r w:rsidR="00D912FC" w:rsidRPr="00A80697">
        <w:rPr>
          <w:sz w:val="22"/>
          <w:szCs w:val="22"/>
        </w:rPr>
        <w:t xml:space="preserve">te su </w:t>
      </w:r>
      <w:r w:rsidR="00394482" w:rsidRPr="00A80697">
        <w:rPr>
          <w:sz w:val="22"/>
          <w:szCs w:val="22"/>
        </w:rPr>
        <w:t>odluke o financiranju</w:t>
      </w:r>
      <w:r w:rsidR="00D912FC" w:rsidRPr="00A80697">
        <w:rPr>
          <w:sz w:val="22"/>
          <w:szCs w:val="22"/>
        </w:rPr>
        <w:t>,</w:t>
      </w:r>
      <w:r w:rsidR="00394482" w:rsidRPr="00A80697">
        <w:rPr>
          <w:sz w:val="22"/>
          <w:szCs w:val="22"/>
        </w:rPr>
        <w:t xml:space="preserve"> </w:t>
      </w:r>
      <w:r w:rsidR="0089150C" w:rsidRPr="00A80697">
        <w:rPr>
          <w:sz w:val="22"/>
          <w:szCs w:val="22"/>
        </w:rPr>
        <w:t>potpisani</w:t>
      </w:r>
      <w:r w:rsidR="001437D3">
        <w:rPr>
          <w:sz w:val="22"/>
          <w:szCs w:val="22"/>
        </w:rPr>
        <w:t xml:space="preserve"> su</w:t>
      </w:r>
      <w:r w:rsidR="00394482" w:rsidRPr="00A80697">
        <w:rPr>
          <w:sz w:val="22"/>
          <w:szCs w:val="22"/>
        </w:rPr>
        <w:t xml:space="preserve"> ugovori o dodjeli sredstava s prihvatljivim prijaviteljima - dječji vrtići, jedinice lokalne samouprave (JLS) </w:t>
      </w:r>
      <w:r w:rsidR="00105ECC" w:rsidRPr="00A80697">
        <w:rPr>
          <w:sz w:val="22"/>
          <w:szCs w:val="22"/>
        </w:rPr>
        <w:t xml:space="preserve">te su se isplate vršile tijekom </w:t>
      </w:r>
      <w:r w:rsidR="004C66F0" w:rsidRPr="00A80697">
        <w:rPr>
          <w:sz w:val="22"/>
          <w:szCs w:val="22"/>
        </w:rPr>
        <w:t>202</w:t>
      </w:r>
      <w:r w:rsidR="001437D3">
        <w:rPr>
          <w:sz w:val="22"/>
          <w:szCs w:val="22"/>
        </w:rPr>
        <w:t>4</w:t>
      </w:r>
      <w:r w:rsidR="004C66F0" w:rsidRPr="00A80697">
        <w:rPr>
          <w:sz w:val="22"/>
          <w:szCs w:val="22"/>
        </w:rPr>
        <w:t xml:space="preserve">. </w:t>
      </w:r>
      <w:r w:rsidR="00105ECC" w:rsidRPr="00A80697">
        <w:rPr>
          <w:sz w:val="22"/>
          <w:szCs w:val="22"/>
        </w:rPr>
        <w:t xml:space="preserve">godine. </w:t>
      </w:r>
      <w:r w:rsidR="00AD15D6" w:rsidRPr="00A80697">
        <w:rPr>
          <w:sz w:val="22"/>
          <w:szCs w:val="22"/>
        </w:rPr>
        <w:t xml:space="preserve">Na izvoru 51 </w:t>
      </w:r>
      <w:r w:rsidR="00F566B0">
        <w:rPr>
          <w:sz w:val="22"/>
          <w:szCs w:val="22"/>
        </w:rPr>
        <w:t>uplaćena su sredstva u iznosu od 26.779,20</w:t>
      </w:r>
      <w:r w:rsidR="0078032A">
        <w:rPr>
          <w:sz w:val="22"/>
          <w:szCs w:val="22"/>
        </w:rPr>
        <w:t xml:space="preserve"> EUR po ugovoru Erasmus+ Time For Youth na</w:t>
      </w:r>
      <w:r w:rsidR="00AD15D6" w:rsidRPr="00A80697">
        <w:rPr>
          <w:sz w:val="22"/>
          <w:szCs w:val="22"/>
        </w:rPr>
        <w:t xml:space="preserve"> aktivnost</w:t>
      </w:r>
      <w:r w:rsidR="0078032A">
        <w:rPr>
          <w:sz w:val="22"/>
          <w:szCs w:val="22"/>
        </w:rPr>
        <w:t>i</w:t>
      </w:r>
      <w:r w:rsidR="00AD15D6" w:rsidRPr="00A80697">
        <w:rPr>
          <w:sz w:val="22"/>
          <w:szCs w:val="22"/>
        </w:rPr>
        <w:t xml:space="preserve"> </w:t>
      </w:r>
      <w:r w:rsidR="00CE367A" w:rsidRPr="00A80697">
        <w:rPr>
          <w:sz w:val="22"/>
          <w:szCs w:val="22"/>
        </w:rPr>
        <w:t>Međunarodna suradnja.</w:t>
      </w:r>
    </w:p>
    <w:p w14:paraId="53CC34AD" w14:textId="2B3189A6" w:rsidR="00CE50AB" w:rsidRPr="00A80697" w:rsidRDefault="00CE50AB" w:rsidP="00CE50AB">
      <w:pPr>
        <w:jc w:val="both"/>
        <w:rPr>
          <w:sz w:val="22"/>
          <w:szCs w:val="22"/>
          <w:lang w:val="hr-HR"/>
        </w:rPr>
      </w:pPr>
    </w:p>
    <w:p w14:paraId="43D87962" w14:textId="6DEADA6B" w:rsidR="000F2B32" w:rsidRPr="00A80697" w:rsidRDefault="00924BFC" w:rsidP="004C66F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C73806" w:rsidRPr="00A80697">
        <w:rPr>
          <w:bCs/>
          <w:iCs/>
          <w:sz w:val="22"/>
          <w:szCs w:val="22"/>
          <w:u w:val="single"/>
          <w:lang w:val="hr-HR"/>
        </w:rPr>
        <w:t xml:space="preserve"> 67</w:t>
      </w:r>
      <w:r w:rsidR="00492683" w:rsidRPr="00A80697">
        <w:rPr>
          <w:bCs/>
          <w:iCs/>
          <w:sz w:val="22"/>
          <w:szCs w:val="22"/>
          <w:u w:val="single"/>
          <w:lang w:val="hr-HR"/>
        </w:rPr>
        <w:t xml:space="preserve"> Prihodi iz nadležnog proračuna i od HZZO-a na temelju ugovornih obveza</w:t>
      </w:r>
      <w:r w:rsidR="000F2B32" w:rsidRPr="00A80697">
        <w:rPr>
          <w:rFonts w:eastAsia="Calibri"/>
          <w:caps/>
          <w:spacing w:val="5"/>
          <w:sz w:val="22"/>
          <w:szCs w:val="22"/>
          <w:lang w:eastAsia="en-US"/>
        </w:rPr>
        <w:t xml:space="preserve"> </w:t>
      </w:r>
      <w:r w:rsidR="009100FE" w:rsidRPr="00A80697">
        <w:rPr>
          <w:rFonts w:eastAsia="Calibri"/>
          <w:caps/>
          <w:spacing w:val="5"/>
          <w:sz w:val="22"/>
          <w:szCs w:val="22"/>
          <w:lang w:eastAsia="en-US"/>
        </w:rPr>
        <w:t xml:space="preserve">– </w:t>
      </w:r>
      <w:r w:rsidR="009100FE" w:rsidRPr="00A80697">
        <w:rPr>
          <w:rFonts w:eastAsia="Calibri"/>
          <w:spacing w:val="5"/>
          <w:sz w:val="22"/>
          <w:szCs w:val="22"/>
          <w:lang w:eastAsia="en-US"/>
        </w:rPr>
        <w:t xml:space="preserve">ostvareni prihodi </w:t>
      </w:r>
      <w:r w:rsidR="000F2B32" w:rsidRPr="00A80697">
        <w:rPr>
          <w:rFonts w:eastAsia="Calibri"/>
          <w:spacing w:val="5"/>
          <w:sz w:val="22"/>
          <w:szCs w:val="22"/>
          <w:lang w:eastAsia="en-US"/>
        </w:rPr>
        <w:t xml:space="preserve">u </w:t>
      </w:r>
      <w:r w:rsidR="000F2B32" w:rsidRPr="00A80697">
        <w:rPr>
          <w:sz w:val="22"/>
          <w:szCs w:val="22"/>
          <w:lang w:val="hr-HR"/>
        </w:rPr>
        <w:t xml:space="preserve">ukupnom iznosu od </w:t>
      </w:r>
      <w:r w:rsidR="0078032A">
        <w:rPr>
          <w:sz w:val="22"/>
          <w:szCs w:val="22"/>
          <w:lang w:val="hr-HR"/>
        </w:rPr>
        <w:t>135.687.536,84</w:t>
      </w:r>
      <w:r w:rsidR="000340B0" w:rsidRPr="00A80697">
        <w:rPr>
          <w:sz w:val="22"/>
          <w:szCs w:val="22"/>
          <w:lang w:val="hr-HR"/>
        </w:rPr>
        <w:t xml:space="preserve"> EUR</w:t>
      </w:r>
      <w:r w:rsidR="00CE367A" w:rsidRPr="00A80697">
        <w:rPr>
          <w:sz w:val="22"/>
          <w:szCs w:val="22"/>
          <w:lang w:val="hr-HR"/>
        </w:rPr>
        <w:t xml:space="preserve"> klasificirani na izvoru financiranja 11 i 12</w:t>
      </w:r>
      <w:r w:rsidR="007855E0" w:rsidRPr="00A80697">
        <w:rPr>
          <w:sz w:val="22"/>
          <w:szCs w:val="22"/>
          <w:lang w:val="hr-HR"/>
        </w:rPr>
        <w:t>. O</w:t>
      </w:r>
      <w:r w:rsidR="000F2B32" w:rsidRPr="00A80697">
        <w:rPr>
          <w:sz w:val="22"/>
          <w:szCs w:val="22"/>
          <w:lang w:val="hr-HR"/>
        </w:rPr>
        <w:t xml:space="preserve">dnose se na sredstva za financiranje </w:t>
      </w:r>
      <w:r w:rsidR="00C42690" w:rsidRPr="00A80697">
        <w:rPr>
          <w:sz w:val="22"/>
          <w:szCs w:val="22"/>
          <w:lang w:val="hr-HR"/>
        </w:rPr>
        <w:t xml:space="preserve">rashoda za zaposlene, </w:t>
      </w:r>
      <w:r w:rsidR="000F2B32" w:rsidRPr="00A80697">
        <w:rPr>
          <w:sz w:val="22"/>
          <w:szCs w:val="22"/>
          <w:lang w:val="hr-HR"/>
        </w:rPr>
        <w:t>redovnih materijalnih</w:t>
      </w:r>
      <w:r w:rsidR="00C42690" w:rsidRPr="00A80697">
        <w:rPr>
          <w:sz w:val="22"/>
          <w:szCs w:val="22"/>
          <w:lang w:val="hr-HR"/>
        </w:rPr>
        <w:t xml:space="preserve"> rashoda</w:t>
      </w:r>
      <w:r w:rsidR="000F2B32" w:rsidRPr="00A80697">
        <w:rPr>
          <w:sz w:val="22"/>
          <w:szCs w:val="22"/>
          <w:lang w:val="hr-HR"/>
        </w:rPr>
        <w:t xml:space="preserve">, financijskih rashoda, </w:t>
      </w:r>
      <w:r w:rsidR="00DA6DE9" w:rsidRPr="00A80697">
        <w:rPr>
          <w:sz w:val="22"/>
          <w:szCs w:val="22"/>
          <w:lang w:val="hr-HR"/>
        </w:rPr>
        <w:t xml:space="preserve">naknada građanima i kućanstvima u novcu </w:t>
      </w:r>
      <w:r w:rsidR="007855E0" w:rsidRPr="00A80697">
        <w:rPr>
          <w:sz w:val="22"/>
          <w:szCs w:val="22"/>
          <w:lang w:val="hr-HR"/>
        </w:rPr>
        <w:t xml:space="preserve">u iznosu od </w:t>
      </w:r>
      <w:r w:rsidR="0078032A">
        <w:rPr>
          <w:sz w:val="22"/>
          <w:szCs w:val="22"/>
          <w:lang w:val="hr-HR"/>
        </w:rPr>
        <w:t>135.</w:t>
      </w:r>
      <w:r w:rsidR="00E363E5">
        <w:rPr>
          <w:sz w:val="22"/>
          <w:szCs w:val="22"/>
          <w:lang w:val="hr-HR"/>
        </w:rPr>
        <w:t>674.043,43</w:t>
      </w:r>
      <w:r w:rsidR="007855E0" w:rsidRPr="00A80697">
        <w:rPr>
          <w:sz w:val="22"/>
          <w:szCs w:val="22"/>
          <w:lang w:val="hr-HR"/>
        </w:rPr>
        <w:t xml:space="preserve"> EUR-a</w:t>
      </w:r>
      <w:r w:rsidR="009B2FDF" w:rsidRPr="00A80697">
        <w:rPr>
          <w:sz w:val="22"/>
          <w:szCs w:val="22"/>
          <w:lang w:val="hr-HR"/>
        </w:rPr>
        <w:t xml:space="preserve"> </w:t>
      </w:r>
      <w:r w:rsidR="000F2B32" w:rsidRPr="00A80697">
        <w:rPr>
          <w:sz w:val="22"/>
          <w:szCs w:val="22"/>
          <w:lang w:val="hr-HR"/>
        </w:rPr>
        <w:t xml:space="preserve">i </w:t>
      </w:r>
      <w:r w:rsidR="00E363E5">
        <w:rPr>
          <w:sz w:val="22"/>
          <w:szCs w:val="22"/>
          <w:lang w:val="hr-HR"/>
        </w:rPr>
        <w:t>13.493,41</w:t>
      </w:r>
      <w:r w:rsidR="007855E0" w:rsidRPr="00A80697">
        <w:rPr>
          <w:sz w:val="22"/>
          <w:szCs w:val="22"/>
          <w:lang w:val="hr-HR"/>
        </w:rPr>
        <w:t xml:space="preserve"> EUR</w:t>
      </w:r>
      <w:r w:rsidR="004667AD" w:rsidRPr="00A80697">
        <w:rPr>
          <w:sz w:val="22"/>
          <w:szCs w:val="22"/>
          <w:lang w:val="hr-HR"/>
        </w:rPr>
        <w:t xml:space="preserve"> </w:t>
      </w:r>
      <w:r w:rsidR="007855E0" w:rsidRPr="00A80697">
        <w:rPr>
          <w:sz w:val="22"/>
          <w:szCs w:val="22"/>
          <w:lang w:val="hr-HR"/>
        </w:rPr>
        <w:t>za</w:t>
      </w:r>
      <w:r w:rsidR="002D3CFB" w:rsidRPr="00A80697">
        <w:rPr>
          <w:sz w:val="22"/>
          <w:szCs w:val="22"/>
          <w:lang w:val="hr-HR"/>
        </w:rPr>
        <w:t xml:space="preserve"> naba</w:t>
      </w:r>
      <w:r w:rsidR="004B7E4C" w:rsidRPr="00A80697">
        <w:rPr>
          <w:sz w:val="22"/>
          <w:szCs w:val="22"/>
          <w:lang w:val="hr-HR"/>
        </w:rPr>
        <w:t>v</w:t>
      </w:r>
      <w:r w:rsidR="007855E0" w:rsidRPr="00A80697">
        <w:rPr>
          <w:sz w:val="22"/>
          <w:szCs w:val="22"/>
          <w:lang w:val="hr-HR"/>
        </w:rPr>
        <w:t>u</w:t>
      </w:r>
      <w:r w:rsidR="004B7E4C" w:rsidRPr="00A80697">
        <w:rPr>
          <w:sz w:val="22"/>
          <w:szCs w:val="22"/>
          <w:lang w:val="hr-HR"/>
        </w:rPr>
        <w:t xml:space="preserve"> računala i uredske opreme</w:t>
      </w:r>
      <w:r w:rsidR="00AF53AD">
        <w:rPr>
          <w:sz w:val="22"/>
          <w:szCs w:val="22"/>
          <w:lang w:val="hr-HR"/>
        </w:rPr>
        <w:t xml:space="preserve"> i opreme za grijanje, ventilaciju i hlađenje</w:t>
      </w:r>
      <w:r w:rsidR="000F2B32" w:rsidRPr="00A80697">
        <w:rPr>
          <w:sz w:val="22"/>
          <w:szCs w:val="22"/>
          <w:lang w:val="hr-HR"/>
        </w:rPr>
        <w:t>.</w:t>
      </w:r>
    </w:p>
    <w:p w14:paraId="682DACCE" w14:textId="77777777" w:rsidR="00232AD5" w:rsidRPr="00A80697" w:rsidRDefault="00232AD5" w:rsidP="000F2B32">
      <w:pPr>
        <w:spacing w:after="200"/>
        <w:jc w:val="both"/>
        <w:rPr>
          <w:sz w:val="22"/>
          <w:szCs w:val="22"/>
          <w:lang w:val="hr-HR"/>
        </w:rPr>
      </w:pPr>
    </w:p>
    <w:p w14:paraId="45B4F922" w14:textId="52FDAA50" w:rsidR="001C4470" w:rsidRPr="00A80697" w:rsidRDefault="001C4470" w:rsidP="001C4470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RASHODI</w:t>
      </w:r>
      <w:r w:rsidR="003155E5" w:rsidRPr="00A80697">
        <w:rPr>
          <w:b/>
          <w:bCs/>
          <w:sz w:val="24"/>
          <w:szCs w:val="24"/>
          <w:u w:val="single"/>
          <w:lang w:val="hr-HR"/>
        </w:rPr>
        <w:t xml:space="preserve"> POSLOVANJA</w:t>
      </w:r>
    </w:p>
    <w:p w14:paraId="7620629C" w14:textId="5374037D" w:rsidR="007F6BA5" w:rsidRPr="00A80697" w:rsidRDefault="007F6BA5" w:rsidP="001C4470">
      <w:pPr>
        <w:jc w:val="both"/>
        <w:rPr>
          <w:sz w:val="22"/>
          <w:szCs w:val="22"/>
          <w:lang w:val="hr-HR"/>
        </w:rPr>
      </w:pPr>
    </w:p>
    <w:p w14:paraId="12E337EB" w14:textId="514F7EE4" w:rsidR="007F6BA5" w:rsidRPr="00A80697" w:rsidRDefault="007F6BA5" w:rsidP="007F6BA5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Poslovanje Središnjeg državnog ureda obavlja se preko jedinstvenog računa državne riznice broj: HR1210010051863000160.</w:t>
      </w:r>
    </w:p>
    <w:p w14:paraId="71C3C139" w14:textId="77777777" w:rsidR="006B0A2C" w:rsidRPr="00A80697" w:rsidRDefault="006B0A2C" w:rsidP="007F6BA5">
      <w:pPr>
        <w:jc w:val="both"/>
        <w:rPr>
          <w:sz w:val="22"/>
          <w:szCs w:val="22"/>
          <w:lang w:val="hr-HR"/>
        </w:rPr>
      </w:pPr>
    </w:p>
    <w:p w14:paraId="4D4A1E52" w14:textId="01C7949E" w:rsidR="00DC1500" w:rsidRPr="00A80697" w:rsidRDefault="00DC1500" w:rsidP="00DC150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Središnji državni ured za razdoblje </w:t>
      </w:r>
      <w:r>
        <w:rPr>
          <w:sz w:val="22"/>
          <w:szCs w:val="22"/>
          <w:lang w:val="hr-HR"/>
        </w:rPr>
        <w:t xml:space="preserve">01. </w:t>
      </w:r>
      <w:r w:rsidRPr="00A80697">
        <w:rPr>
          <w:sz w:val="22"/>
          <w:szCs w:val="22"/>
          <w:lang w:val="hr-HR"/>
        </w:rPr>
        <w:t>siječnj</w:t>
      </w:r>
      <w:r>
        <w:rPr>
          <w:sz w:val="22"/>
          <w:szCs w:val="22"/>
          <w:lang w:val="hr-HR"/>
        </w:rPr>
        <w:t>a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do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16. svibnja 2024</w:t>
      </w:r>
      <w:r w:rsidRPr="00A80697">
        <w:rPr>
          <w:sz w:val="22"/>
          <w:szCs w:val="22"/>
          <w:lang w:val="hr-HR"/>
        </w:rPr>
        <w:t xml:space="preserve">. godine u svom poslovanju ostvario je </w:t>
      </w:r>
      <w:r>
        <w:rPr>
          <w:sz w:val="22"/>
          <w:szCs w:val="22"/>
          <w:lang w:val="hr-HR"/>
        </w:rPr>
        <w:t>rashode</w:t>
      </w:r>
      <w:r w:rsidRPr="00A80697">
        <w:rPr>
          <w:sz w:val="22"/>
          <w:szCs w:val="22"/>
          <w:lang w:val="hr-HR"/>
        </w:rPr>
        <w:t xml:space="preserve"> u ukupnom iznosu od </w:t>
      </w:r>
      <w:r>
        <w:rPr>
          <w:sz w:val="22"/>
          <w:szCs w:val="22"/>
          <w:lang w:val="hr-HR"/>
        </w:rPr>
        <w:t>141.243.510,76</w:t>
      </w:r>
      <w:r w:rsidRPr="00A80697">
        <w:rPr>
          <w:sz w:val="22"/>
          <w:szCs w:val="22"/>
          <w:lang w:val="hr-HR"/>
        </w:rPr>
        <w:t xml:space="preserve"> EUR, što je </w:t>
      </w:r>
      <w:r>
        <w:rPr>
          <w:sz w:val="22"/>
          <w:szCs w:val="22"/>
          <w:lang w:val="hr-HR"/>
        </w:rPr>
        <w:t>smanjenje</w:t>
      </w:r>
      <w:r w:rsidRPr="00A80697">
        <w:rPr>
          <w:sz w:val="22"/>
          <w:szCs w:val="22"/>
          <w:lang w:val="hr-HR"/>
        </w:rPr>
        <w:t xml:space="preserve"> od </w:t>
      </w:r>
      <w:r w:rsidR="00A761F2">
        <w:rPr>
          <w:sz w:val="22"/>
          <w:szCs w:val="22"/>
          <w:lang w:val="hr-HR"/>
        </w:rPr>
        <w:t>59,8</w:t>
      </w:r>
      <w:r w:rsidRPr="00A80697">
        <w:rPr>
          <w:sz w:val="22"/>
          <w:szCs w:val="22"/>
          <w:lang w:val="hr-HR"/>
        </w:rPr>
        <w:t xml:space="preserve">% u odnosu na </w:t>
      </w:r>
      <w:r>
        <w:rPr>
          <w:sz w:val="22"/>
          <w:szCs w:val="22"/>
          <w:lang w:val="hr-HR"/>
        </w:rPr>
        <w:t xml:space="preserve">ostvareno u izvještajnom razdoblju prethodne godine koje je 01. siječnja do 31. prosinca 2023. godine. Razlog navedenog su statusne promjene temeljem </w:t>
      </w:r>
      <w:r w:rsidRPr="003F6094">
        <w:rPr>
          <w:sz w:val="22"/>
          <w:szCs w:val="22"/>
          <w:lang w:val="hr-HR"/>
        </w:rPr>
        <w:t>Zakon</w:t>
      </w:r>
      <w:r>
        <w:rPr>
          <w:sz w:val="22"/>
          <w:szCs w:val="22"/>
          <w:lang w:val="hr-HR"/>
        </w:rPr>
        <w:t>a</w:t>
      </w:r>
      <w:r w:rsidRPr="003F6094">
        <w:rPr>
          <w:sz w:val="22"/>
          <w:szCs w:val="22"/>
          <w:lang w:val="hr-HR"/>
        </w:rPr>
        <w:t xml:space="preserve"> o izmjenama i dopunama Zakona o ustrojstvu i djelokrugu tijela državne uprave, (Narodne novine, broj 5724 od 16. svibnja 2024.</w:t>
      </w:r>
      <w:r>
        <w:rPr>
          <w:sz w:val="22"/>
          <w:szCs w:val="22"/>
          <w:lang w:val="hr-HR"/>
        </w:rPr>
        <w:t xml:space="preserve">) </w:t>
      </w:r>
    </w:p>
    <w:p w14:paraId="76A9E998" w14:textId="6DAF6911" w:rsidR="00B65CC7" w:rsidRPr="00A80697" w:rsidRDefault="00AE7FA7" w:rsidP="001C447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lastRenderedPageBreak/>
        <w:t>Š</w:t>
      </w:r>
      <w:r w:rsidR="006F4EE6" w:rsidRPr="00A80697">
        <w:rPr>
          <w:bCs/>
          <w:iCs/>
          <w:sz w:val="22"/>
          <w:szCs w:val="22"/>
          <w:u w:val="single"/>
          <w:lang w:val="hr-HR"/>
        </w:rPr>
        <w:t>IFRA</w:t>
      </w:r>
      <w:r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BE6C25" w:rsidRPr="00A80697">
        <w:rPr>
          <w:bCs/>
          <w:iCs/>
          <w:sz w:val="22"/>
          <w:szCs w:val="22"/>
          <w:u w:val="single"/>
          <w:lang w:val="hr-HR"/>
        </w:rPr>
        <w:t>31 Rashodi za zaposlene</w:t>
      </w:r>
      <w:r w:rsidR="00041A43" w:rsidRPr="00A80697">
        <w:rPr>
          <w:sz w:val="22"/>
          <w:szCs w:val="22"/>
          <w:lang w:val="hr-HR"/>
        </w:rPr>
        <w:t xml:space="preserve"> </w:t>
      </w:r>
      <w:r w:rsidR="009100FE" w:rsidRPr="00A80697">
        <w:rPr>
          <w:sz w:val="22"/>
          <w:szCs w:val="22"/>
          <w:lang w:val="hr-HR"/>
        </w:rPr>
        <w:t>–</w:t>
      </w:r>
      <w:r w:rsidR="00436F38" w:rsidRPr="00A80697">
        <w:rPr>
          <w:sz w:val="22"/>
          <w:szCs w:val="22"/>
          <w:lang w:val="hr-HR"/>
        </w:rPr>
        <w:t xml:space="preserve"> </w:t>
      </w:r>
      <w:r w:rsidR="009100FE" w:rsidRPr="00A80697">
        <w:rPr>
          <w:sz w:val="22"/>
          <w:szCs w:val="22"/>
          <w:lang w:val="hr-HR"/>
        </w:rPr>
        <w:t xml:space="preserve">ostvareni </w:t>
      </w:r>
      <w:r w:rsidR="00BE6C25" w:rsidRPr="00A80697">
        <w:rPr>
          <w:sz w:val="22"/>
          <w:szCs w:val="22"/>
          <w:lang w:val="hr-HR"/>
        </w:rPr>
        <w:t xml:space="preserve">su </w:t>
      </w:r>
      <w:r w:rsidR="009100FE" w:rsidRPr="00A80697">
        <w:rPr>
          <w:sz w:val="22"/>
          <w:szCs w:val="22"/>
          <w:lang w:val="hr-HR"/>
        </w:rPr>
        <w:t>rashodi</w:t>
      </w:r>
      <w:r w:rsidR="00BE6C25" w:rsidRPr="00A80697">
        <w:rPr>
          <w:sz w:val="22"/>
          <w:szCs w:val="22"/>
          <w:lang w:val="hr-HR"/>
        </w:rPr>
        <w:t xml:space="preserve"> za zap</w:t>
      </w:r>
      <w:r w:rsidR="00902AA8" w:rsidRPr="00A80697">
        <w:rPr>
          <w:sz w:val="22"/>
          <w:szCs w:val="22"/>
          <w:lang w:val="hr-HR"/>
        </w:rPr>
        <w:t>o</w:t>
      </w:r>
      <w:r w:rsidR="00BE6C25" w:rsidRPr="00A80697">
        <w:rPr>
          <w:sz w:val="22"/>
          <w:szCs w:val="22"/>
          <w:lang w:val="hr-HR"/>
        </w:rPr>
        <w:t>slene</w:t>
      </w:r>
      <w:r w:rsidR="009100FE" w:rsidRPr="00A80697">
        <w:rPr>
          <w:sz w:val="22"/>
          <w:szCs w:val="22"/>
          <w:lang w:val="hr-HR"/>
        </w:rPr>
        <w:t xml:space="preserve"> u iznosu </w:t>
      </w:r>
      <w:r w:rsidR="00605435">
        <w:rPr>
          <w:sz w:val="22"/>
          <w:szCs w:val="22"/>
          <w:lang w:val="hr-HR"/>
        </w:rPr>
        <w:t>622.247,40</w:t>
      </w:r>
      <w:r w:rsidR="00FF4B3D" w:rsidRPr="00A80697">
        <w:rPr>
          <w:sz w:val="22"/>
          <w:szCs w:val="22"/>
          <w:lang w:val="hr-HR"/>
        </w:rPr>
        <w:t xml:space="preserve"> EUR-a</w:t>
      </w:r>
      <w:r w:rsidR="00A761F2">
        <w:rPr>
          <w:sz w:val="22"/>
          <w:szCs w:val="22"/>
          <w:lang w:val="hr-HR"/>
        </w:rPr>
        <w:t>.</w:t>
      </w:r>
      <w:r w:rsidR="00BE6C25" w:rsidRPr="00A80697">
        <w:rPr>
          <w:sz w:val="22"/>
          <w:szCs w:val="22"/>
          <w:lang w:val="hr-HR"/>
        </w:rPr>
        <w:t xml:space="preserve"> </w:t>
      </w:r>
      <w:r w:rsidR="000A670E" w:rsidRPr="00A80697">
        <w:rPr>
          <w:sz w:val="22"/>
          <w:szCs w:val="22"/>
          <w:lang w:val="hr-HR"/>
        </w:rPr>
        <w:t>Obračun plać</w:t>
      </w:r>
      <w:r w:rsidR="008975C7" w:rsidRPr="00A80697">
        <w:rPr>
          <w:sz w:val="22"/>
          <w:szCs w:val="22"/>
          <w:lang w:val="hr-HR"/>
        </w:rPr>
        <w:t>a</w:t>
      </w:r>
      <w:r w:rsidR="000A670E" w:rsidRPr="00A80697">
        <w:rPr>
          <w:sz w:val="22"/>
          <w:szCs w:val="22"/>
          <w:lang w:val="hr-HR"/>
        </w:rPr>
        <w:t xml:space="preserve"> obavlja se putem COP-a sukladno Zakonu o plaćama u </w:t>
      </w:r>
      <w:r w:rsidR="0011261D" w:rsidRPr="00A80697">
        <w:rPr>
          <w:sz w:val="22"/>
          <w:szCs w:val="22"/>
          <w:lang w:val="hr-HR"/>
        </w:rPr>
        <w:t>državnim službama</w:t>
      </w:r>
      <w:r w:rsidR="000A670E" w:rsidRPr="00A80697">
        <w:rPr>
          <w:sz w:val="22"/>
          <w:szCs w:val="22"/>
          <w:lang w:val="hr-HR"/>
        </w:rPr>
        <w:t xml:space="preserve"> </w:t>
      </w:r>
      <w:r w:rsidR="00582265" w:rsidRPr="00A80697">
        <w:rPr>
          <w:sz w:val="22"/>
          <w:szCs w:val="22"/>
          <w:lang w:val="hr-HR"/>
        </w:rPr>
        <w:t>i Kolektivno</w:t>
      </w:r>
      <w:r w:rsidR="008975C7" w:rsidRPr="00A80697">
        <w:rPr>
          <w:sz w:val="22"/>
          <w:szCs w:val="22"/>
          <w:lang w:val="hr-HR"/>
        </w:rPr>
        <w:t>m</w:t>
      </w:r>
      <w:r w:rsidR="00582265" w:rsidRPr="00A80697">
        <w:rPr>
          <w:sz w:val="22"/>
          <w:szCs w:val="22"/>
          <w:lang w:val="hr-HR"/>
        </w:rPr>
        <w:t xml:space="preserve"> ugovor</w:t>
      </w:r>
      <w:r w:rsidR="008975C7" w:rsidRPr="00A80697">
        <w:rPr>
          <w:sz w:val="22"/>
          <w:szCs w:val="22"/>
          <w:lang w:val="hr-HR"/>
        </w:rPr>
        <w:t>u</w:t>
      </w:r>
      <w:r w:rsidR="00582265" w:rsidRPr="00A80697">
        <w:rPr>
          <w:sz w:val="22"/>
          <w:szCs w:val="22"/>
          <w:lang w:val="hr-HR"/>
        </w:rPr>
        <w:t xml:space="preserve"> za državne </w:t>
      </w:r>
      <w:r w:rsidR="004539AA" w:rsidRPr="00A80697">
        <w:rPr>
          <w:sz w:val="22"/>
          <w:szCs w:val="22"/>
          <w:lang w:val="hr-HR"/>
        </w:rPr>
        <w:t>službenike i namještenike</w:t>
      </w:r>
      <w:r w:rsidR="000A670E" w:rsidRPr="00A80697">
        <w:rPr>
          <w:sz w:val="22"/>
          <w:szCs w:val="22"/>
          <w:lang w:val="hr-HR"/>
        </w:rPr>
        <w:t xml:space="preserve">. </w:t>
      </w:r>
      <w:r w:rsidR="00D54073" w:rsidRPr="00A80697">
        <w:rPr>
          <w:sz w:val="22"/>
          <w:szCs w:val="22"/>
          <w:lang w:val="hr-HR"/>
        </w:rPr>
        <w:t xml:space="preserve">Isplaćene su plaće i doprinosi za zdravstveno osiguranje </w:t>
      </w:r>
      <w:r w:rsidR="007400F2">
        <w:rPr>
          <w:sz w:val="22"/>
          <w:szCs w:val="22"/>
          <w:lang w:val="hr-HR"/>
        </w:rPr>
        <w:t xml:space="preserve">za </w:t>
      </w:r>
      <w:r w:rsidR="00A55279">
        <w:rPr>
          <w:sz w:val="22"/>
          <w:szCs w:val="22"/>
          <w:lang w:val="hr-HR"/>
        </w:rPr>
        <w:t>plaću prosinac 2023</w:t>
      </w:r>
      <w:r w:rsidR="002E200B">
        <w:rPr>
          <w:sz w:val="22"/>
          <w:szCs w:val="22"/>
          <w:lang w:val="hr-HR"/>
        </w:rPr>
        <w:t>.</w:t>
      </w:r>
      <w:r w:rsidR="00A55279">
        <w:rPr>
          <w:sz w:val="22"/>
          <w:szCs w:val="22"/>
          <w:lang w:val="hr-HR"/>
        </w:rPr>
        <w:t xml:space="preserve"> do 16. svibnja 2024., </w:t>
      </w:r>
      <w:r w:rsidR="00D54073" w:rsidRPr="00A80697">
        <w:rPr>
          <w:sz w:val="22"/>
          <w:szCs w:val="22"/>
          <w:lang w:val="hr-HR"/>
        </w:rPr>
        <w:t xml:space="preserve">za </w:t>
      </w:r>
      <w:r w:rsidR="007400F2">
        <w:rPr>
          <w:sz w:val="22"/>
          <w:szCs w:val="22"/>
          <w:lang w:val="hr-HR"/>
        </w:rPr>
        <w:t>53</w:t>
      </w:r>
      <w:r w:rsidR="00D54073" w:rsidRPr="00A80697">
        <w:rPr>
          <w:sz w:val="22"/>
          <w:szCs w:val="22"/>
          <w:lang w:val="hr-HR"/>
        </w:rPr>
        <w:t xml:space="preserve"> djelatnika, </w:t>
      </w:r>
      <w:r w:rsidR="00EA1AF1" w:rsidRPr="00A80697">
        <w:rPr>
          <w:sz w:val="22"/>
          <w:szCs w:val="22"/>
          <w:lang w:val="hr-HR"/>
        </w:rPr>
        <w:t xml:space="preserve">prekovremeni rad zbog povećanog obujma poslova, </w:t>
      </w:r>
      <w:r w:rsidR="006852B3">
        <w:rPr>
          <w:sz w:val="22"/>
          <w:szCs w:val="22"/>
          <w:lang w:val="hr-HR"/>
        </w:rPr>
        <w:t>nagrada za uskršnje blagdane</w:t>
      </w:r>
      <w:r w:rsidR="00910BD3" w:rsidRPr="00A80697">
        <w:rPr>
          <w:sz w:val="22"/>
          <w:szCs w:val="22"/>
          <w:lang w:val="hr-HR"/>
        </w:rPr>
        <w:t xml:space="preserve">, </w:t>
      </w:r>
      <w:r w:rsidR="00497BB0" w:rsidRPr="00A80697">
        <w:rPr>
          <w:sz w:val="22"/>
          <w:szCs w:val="22"/>
          <w:lang w:val="hr-HR"/>
        </w:rPr>
        <w:t>jubilarn</w:t>
      </w:r>
      <w:r w:rsidR="006852B3">
        <w:rPr>
          <w:sz w:val="22"/>
          <w:szCs w:val="22"/>
          <w:lang w:val="hr-HR"/>
        </w:rPr>
        <w:t>a</w:t>
      </w:r>
      <w:r w:rsidR="00497BB0" w:rsidRPr="00A80697">
        <w:rPr>
          <w:sz w:val="22"/>
          <w:szCs w:val="22"/>
          <w:lang w:val="hr-HR"/>
        </w:rPr>
        <w:t xml:space="preserve"> nagrad</w:t>
      </w:r>
      <w:r w:rsidR="006852B3">
        <w:rPr>
          <w:sz w:val="22"/>
          <w:szCs w:val="22"/>
          <w:lang w:val="hr-HR"/>
        </w:rPr>
        <w:t>a</w:t>
      </w:r>
      <w:r w:rsidR="00497BB0" w:rsidRPr="00A80697">
        <w:rPr>
          <w:sz w:val="22"/>
          <w:szCs w:val="22"/>
          <w:lang w:val="hr-HR"/>
        </w:rPr>
        <w:t>,</w:t>
      </w:r>
      <w:r w:rsidR="002E200B">
        <w:rPr>
          <w:sz w:val="22"/>
          <w:szCs w:val="22"/>
          <w:lang w:val="hr-HR"/>
        </w:rPr>
        <w:t xml:space="preserve"> naknada za neiskorišteni godišnji odmor djelatniku kojem je prestao radni odnos i pomoć za rođenje djeteta</w:t>
      </w:r>
      <w:r w:rsidR="006F480D" w:rsidRPr="00A80697">
        <w:rPr>
          <w:sz w:val="22"/>
          <w:szCs w:val="22"/>
          <w:lang w:val="hr-HR"/>
        </w:rPr>
        <w:t xml:space="preserve">. </w:t>
      </w:r>
    </w:p>
    <w:p w14:paraId="0461BC2C" w14:textId="0F33E83E" w:rsidR="00A47F9B" w:rsidRPr="00A80697" w:rsidRDefault="005D5E33" w:rsidP="001C447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 </w:t>
      </w:r>
    </w:p>
    <w:p w14:paraId="39B8299E" w14:textId="417AD2A5" w:rsidR="003C2B94" w:rsidRPr="00A80697" w:rsidRDefault="006F4EE6" w:rsidP="003C2B94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32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sz w:val="22"/>
          <w:szCs w:val="22"/>
          <w:u w:val="single"/>
          <w:lang w:val="hr-HR"/>
        </w:rPr>
        <w:t>Materijalni rashodi</w:t>
      </w:r>
      <w:r w:rsidRPr="00A80697">
        <w:rPr>
          <w:sz w:val="22"/>
          <w:szCs w:val="22"/>
          <w:lang w:val="hr-HR"/>
        </w:rPr>
        <w:t xml:space="preserve"> –</w:t>
      </w:r>
      <w:r w:rsidR="00A47F9B" w:rsidRPr="00A80697">
        <w:rPr>
          <w:sz w:val="22"/>
          <w:szCs w:val="22"/>
          <w:lang w:val="hr-HR"/>
        </w:rPr>
        <w:t xml:space="preserve"> ostvareni</w:t>
      </w:r>
      <w:r w:rsidRPr="00A80697">
        <w:rPr>
          <w:sz w:val="22"/>
          <w:szCs w:val="22"/>
          <w:lang w:val="hr-HR"/>
        </w:rPr>
        <w:t xml:space="preserve"> </w:t>
      </w:r>
      <w:r w:rsidR="00A47F9B" w:rsidRPr="00A80697">
        <w:rPr>
          <w:sz w:val="22"/>
          <w:szCs w:val="22"/>
          <w:lang w:val="hr-HR"/>
        </w:rPr>
        <w:t xml:space="preserve">rashodi u iznosu </w:t>
      </w:r>
      <w:r w:rsidR="00527A06">
        <w:rPr>
          <w:sz w:val="22"/>
          <w:szCs w:val="22"/>
          <w:lang w:val="hr-HR"/>
        </w:rPr>
        <w:t>668.281,48</w:t>
      </w:r>
      <w:r w:rsidR="00EB4691" w:rsidRPr="00A80697">
        <w:rPr>
          <w:sz w:val="22"/>
          <w:szCs w:val="22"/>
          <w:lang w:val="hr-HR"/>
        </w:rPr>
        <w:t xml:space="preserve"> EUR-a</w:t>
      </w:r>
      <w:r w:rsidR="008A091E" w:rsidRPr="00A80697">
        <w:rPr>
          <w:sz w:val="22"/>
          <w:szCs w:val="22"/>
          <w:lang w:val="hr-HR"/>
        </w:rPr>
        <w:t xml:space="preserve"> i </w:t>
      </w:r>
      <w:r w:rsidR="00A47F9B" w:rsidRPr="00A80697">
        <w:rPr>
          <w:sz w:val="22"/>
          <w:szCs w:val="22"/>
          <w:lang w:val="hr-HR"/>
        </w:rPr>
        <w:t>odnose se na</w:t>
      </w:r>
      <w:r w:rsidR="003C2B94" w:rsidRPr="00A80697">
        <w:rPr>
          <w:sz w:val="22"/>
          <w:szCs w:val="22"/>
          <w:lang w:val="hr-HR"/>
        </w:rPr>
        <w:t>:</w:t>
      </w:r>
    </w:p>
    <w:p w14:paraId="1CF8396A" w14:textId="116D2A29" w:rsidR="003C2B94" w:rsidRPr="00A80697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321</w:t>
      </w:r>
      <w:r w:rsidR="00A47F9B" w:rsidRPr="00A80697">
        <w:rPr>
          <w:i/>
          <w:iCs/>
          <w:sz w:val="22"/>
          <w:szCs w:val="22"/>
          <w:lang w:val="hr-HR"/>
        </w:rPr>
        <w:t xml:space="preserve"> </w:t>
      </w:r>
      <w:r w:rsidRPr="00A80697">
        <w:rPr>
          <w:i/>
          <w:iCs/>
          <w:sz w:val="22"/>
          <w:szCs w:val="22"/>
          <w:lang w:val="hr-HR"/>
        </w:rPr>
        <w:t>N</w:t>
      </w:r>
      <w:r w:rsidR="00A47F9B" w:rsidRPr="00A80697">
        <w:rPr>
          <w:i/>
          <w:iCs/>
          <w:sz w:val="22"/>
          <w:szCs w:val="22"/>
          <w:lang w:val="hr-HR"/>
        </w:rPr>
        <w:t>aknade troškova zaposlenima</w:t>
      </w:r>
      <w:r w:rsidR="00A47F9B" w:rsidRPr="00A80697">
        <w:rPr>
          <w:sz w:val="22"/>
          <w:szCs w:val="22"/>
          <w:lang w:val="hr-HR"/>
        </w:rPr>
        <w:t xml:space="preserve"> </w:t>
      </w:r>
      <w:r w:rsidR="008A091E" w:rsidRPr="00A80697">
        <w:rPr>
          <w:sz w:val="22"/>
          <w:szCs w:val="22"/>
          <w:lang w:val="hr-HR"/>
        </w:rPr>
        <w:t xml:space="preserve">u iznosu od </w:t>
      </w:r>
      <w:r w:rsidR="00C3138A">
        <w:rPr>
          <w:sz w:val="22"/>
          <w:szCs w:val="22"/>
          <w:lang w:val="hr-HR"/>
        </w:rPr>
        <w:t>25.713,96</w:t>
      </w:r>
      <w:r w:rsidR="00025C82" w:rsidRPr="00A80697">
        <w:rPr>
          <w:sz w:val="22"/>
          <w:szCs w:val="22"/>
          <w:lang w:val="hr-HR"/>
        </w:rPr>
        <w:t xml:space="preserve"> EUR-a </w:t>
      </w:r>
      <w:r w:rsidR="001C6A6F" w:rsidRPr="00A80697">
        <w:rPr>
          <w:sz w:val="22"/>
          <w:szCs w:val="22"/>
          <w:lang w:val="hr-HR"/>
        </w:rPr>
        <w:t>(</w:t>
      </w:r>
      <w:r w:rsidR="00A47F9B" w:rsidRPr="00A80697">
        <w:rPr>
          <w:sz w:val="22"/>
          <w:szCs w:val="22"/>
          <w:lang w:val="hr-HR"/>
        </w:rPr>
        <w:t>troškov</w:t>
      </w:r>
      <w:r w:rsidR="001C6A6F" w:rsidRPr="00A80697">
        <w:rPr>
          <w:sz w:val="22"/>
          <w:szCs w:val="22"/>
          <w:lang w:val="hr-HR"/>
        </w:rPr>
        <w:t>i</w:t>
      </w:r>
      <w:r w:rsidR="00A47F9B" w:rsidRPr="00A80697">
        <w:rPr>
          <w:sz w:val="22"/>
          <w:szCs w:val="22"/>
          <w:lang w:val="hr-HR"/>
        </w:rPr>
        <w:t xml:space="preserve"> služben</w:t>
      </w:r>
      <w:r w:rsidR="00025C82" w:rsidRPr="00A80697">
        <w:rPr>
          <w:sz w:val="22"/>
          <w:szCs w:val="22"/>
          <w:lang w:val="hr-HR"/>
        </w:rPr>
        <w:t>ih</w:t>
      </w:r>
      <w:r w:rsidR="00A47F9B" w:rsidRPr="00A80697">
        <w:rPr>
          <w:sz w:val="22"/>
          <w:szCs w:val="22"/>
          <w:lang w:val="hr-HR"/>
        </w:rPr>
        <w:t xml:space="preserve"> putovanja</w:t>
      </w:r>
      <w:r w:rsidR="003D2804" w:rsidRPr="00A80697">
        <w:rPr>
          <w:sz w:val="22"/>
          <w:szCs w:val="22"/>
          <w:lang w:val="hr-HR"/>
        </w:rPr>
        <w:t>,</w:t>
      </w:r>
      <w:r w:rsidR="00A47F9B" w:rsidRPr="00A80697">
        <w:rPr>
          <w:sz w:val="22"/>
          <w:szCs w:val="22"/>
          <w:lang w:val="hr-HR"/>
        </w:rPr>
        <w:t xml:space="preserve"> naknade za prijevoz</w:t>
      </w:r>
      <w:r w:rsidR="00C3138A">
        <w:rPr>
          <w:sz w:val="22"/>
          <w:szCs w:val="22"/>
          <w:lang w:val="hr-HR"/>
        </w:rPr>
        <w:t xml:space="preserve">, </w:t>
      </w:r>
      <w:r w:rsidR="001C6A6F" w:rsidRPr="00A80697">
        <w:rPr>
          <w:sz w:val="22"/>
          <w:szCs w:val="22"/>
          <w:lang w:val="hr-HR"/>
        </w:rPr>
        <w:t>stručno usavršavanje zaposlenika</w:t>
      </w:r>
      <w:r w:rsidR="00C3138A">
        <w:rPr>
          <w:sz w:val="22"/>
          <w:szCs w:val="22"/>
          <w:lang w:val="hr-HR"/>
        </w:rPr>
        <w:t xml:space="preserve"> i </w:t>
      </w:r>
      <w:r w:rsidR="00A14118">
        <w:rPr>
          <w:sz w:val="22"/>
          <w:szCs w:val="22"/>
          <w:lang w:val="hr-HR"/>
        </w:rPr>
        <w:t>ostale naknade troškova zaposlenima</w:t>
      </w:r>
      <w:r w:rsidR="001C6A6F" w:rsidRPr="00A80697">
        <w:rPr>
          <w:sz w:val="22"/>
          <w:szCs w:val="22"/>
          <w:lang w:val="hr-HR"/>
        </w:rPr>
        <w:t>)</w:t>
      </w:r>
      <w:r w:rsidR="00A14118">
        <w:rPr>
          <w:sz w:val="22"/>
          <w:szCs w:val="22"/>
          <w:lang w:val="hr-HR"/>
        </w:rPr>
        <w:t>.</w:t>
      </w:r>
    </w:p>
    <w:p w14:paraId="58860ADF" w14:textId="72877A32" w:rsidR="003C2B94" w:rsidRPr="00A80697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322</w:t>
      </w:r>
      <w:r w:rsidR="00651D16" w:rsidRPr="00A80697">
        <w:rPr>
          <w:i/>
          <w:iCs/>
          <w:sz w:val="22"/>
          <w:szCs w:val="22"/>
          <w:lang w:val="hr-HR"/>
        </w:rPr>
        <w:t xml:space="preserve"> </w:t>
      </w:r>
      <w:r w:rsidRPr="00A80697">
        <w:rPr>
          <w:i/>
          <w:iCs/>
          <w:sz w:val="22"/>
          <w:szCs w:val="22"/>
          <w:lang w:val="hr-HR"/>
        </w:rPr>
        <w:t>R</w:t>
      </w:r>
      <w:r w:rsidR="00651D16" w:rsidRPr="00A80697">
        <w:rPr>
          <w:i/>
          <w:iCs/>
          <w:sz w:val="22"/>
          <w:szCs w:val="22"/>
          <w:lang w:val="hr-HR"/>
        </w:rPr>
        <w:t>ashodi za materijal i energiju</w:t>
      </w:r>
      <w:r w:rsidR="004B4B9D" w:rsidRPr="00A80697">
        <w:rPr>
          <w:sz w:val="22"/>
          <w:szCs w:val="22"/>
          <w:lang w:val="hr-HR"/>
        </w:rPr>
        <w:t xml:space="preserve"> iznose</w:t>
      </w:r>
      <w:r w:rsidR="00651D16" w:rsidRPr="00A80697">
        <w:rPr>
          <w:sz w:val="22"/>
          <w:szCs w:val="22"/>
          <w:lang w:val="hr-HR"/>
        </w:rPr>
        <w:t xml:space="preserve"> </w:t>
      </w:r>
      <w:r w:rsidR="00A14118">
        <w:rPr>
          <w:sz w:val="22"/>
          <w:szCs w:val="22"/>
          <w:lang w:val="hr-HR"/>
        </w:rPr>
        <w:t>8.572,55</w:t>
      </w:r>
      <w:r w:rsidR="00A831DD" w:rsidRPr="00A80697">
        <w:rPr>
          <w:sz w:val="22"/>
          <w:szCs w:val="22"/>
          <w:lang w:val="hr-HR"/>
        </w:rPr>
        <w:t xml:space="preserve"> EUR</w:t>
      </w:r>
      <w:r w:rsidR="00651D16" w:rsidRPr="00A80697">
        <w:rPr>
          <w:sz w:val="22"/>
          <w:szCs w:val="22"/>
          <w:lang w:val="hr-HR"/>
        </w:rPr>
        <w:t xml:space="preserve"> (uredski materijal, energija)</w:t>
      </w:r>
      <w:r w:rsidR="005F50D2">
        <w:rPr>
          <w:sz w:val="22"/>
          <w:szCs w:val="22"/>
          <w:lang w:val="hr-HR"/>
        </w:rPr>
        <w:t>.</w:t>
      </w:r>
    </w:p>
    <w:p w14:paraId="2AFECEC0" w14:textId="7334219F" w:rsidR="00FA5F0E" w:rsidRPr="00A80697" w:rsidRDefault="000B2D49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323 R</w:t>
      </w:r>
      <w:r w:rsidR="00651D16" w:rsidRPr="00A80697">
        <w:rPr>
          <w:i/>
          <w:iCs/>
          <w:sz w:val="22"/>
          <w:szCs w:val="22"/>
          <w:lang w:val="hr-HR"/>
        </w:rPr>
        <w:t>ashodi za usluge</w:t>
      </w:r>
      <w:r w:rsidR="00A831DD" w:rsidRPr="00A80697">
        <w:rPr>
          <w:sz w:val="22"/>
          <w:szCs w:val="22"/>
          <w:lang w:val="hr-HR"/>
        </w:rPr>
        <w:t xml:space="preserve"> </w:t>
      </w:r>
      <w:r w:rsidR="008B4FEA" w:rsidRPr="00A80697">
        <w:rPr>
          <w:sz w:val="22"/>
          <w:szCs w:val="22"/>
          <w:lang w:val="hr-HR"/>
        </w:rPr>
        <w:t xml:space="preserve">iznose </w:t>
      </w:r>
      <w:r w:rsidR="00823B46">
        <w:rPr>
          <w:sz w:val="22"/>
          <w:szCs w:val="22"/>
          <w:lang w:val="hr-HR"/>
        </w:rPr>
        <w:t>598.003,13</w:t>
      </w:r>
      <w:r w:rsidR="008B4FEA" w:rsidRPr="00A80697">
        <w:rPr>
          <w:sz w:val="22"/>
          <w:szCs w:val="22"/>
          <w:lang w:val="hr-HR"/>
        </w:rPr>
        <w:t xml:space="preserve"> EUR-a</w:t>
      </w:r>
      <w:r w:rsidR="000205EE" w:rsidRPr="00A80697">
        <w:rPr>
          <w:sz w:val="22"/>
          <w:szCs w:val="22"/>
          <w:lang w:val="hr-HR"/>
        </w:rPr>
        <w:t xml:space="preserve">. </w:t>
      </w:r>
    </w:p>
    <w:p w14:paraId="35F9D672" w14:textId="3BB3BFAB" w:rsidR="00FA5F0E" w:rsidRPr="00A80697" w:rsidRDefault="000B2D49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Najveć</w:t>
      </w:r>
      <w:r w:rsidR="004F21C1">
        <w:rPr>
          <w:sz w:val="22"/>
          <w:szCs w:val="22"/>
          <w:lang w:val="hr-HR"/>
        </w:rPr>
        <w:t>i</w:t>
      </w:r>
      <w:r w:rsidRPr="00A80697">
        <w:rPr>
          <w:sz w:val="22"/>
          <w:szCs w:val="22"/>
          <w:lang w:val="hr-HR"/>
        </w:rPr>
        <w:t xml:space="preserve"> </w:t>
      </w:r>
      <w:r w:rsidR="004F21C1">
        <w:rPr>
          <w:sz w:val="22"/>
          <w:szCs w:val="22"/>
          <w:lang w:val="hr-HR"/>
        </w:rPr>
        <w:t>iznos</w:t>
      </w:r>
      <w:r w:rsidRPr="00A80697">
        <w:rPr>
          <w:sz w:val="22"/>
          <w:szCs w:val="22"/>
          <w:lang w:val="hr-HR"/>
        </w:rPr>
        <w:t xml:space="preserve"> odnos</w:t>
      </w:r>
      <w:r w:rsidR="0000793F">
        <w:rPr>
          <w:sz w:val="22"/>
          <w:szCs w:val="22"/>
          <w:lang w:val="hr-HR"/>
        </w:rPr>
        <w:t>i</w:t>
      </w:r>
      <w:r w:rsidRPr="00A80697">
        <w:rPr>
          <w:sz w:val="22"/>
          <w:szCs w:val="22"/>
          <w:lang w:val="hr-HR"/>
        </w:rPr>
        <w:t xml:space="preserve"> se</w:t>
      </w:r>
      <w:r w:rsidR="004B4B9D" w:rsidRPr="00A80697">
        <w:rPr>
          <w:sz w:val="22"/>
          <w:szCs w:val="22"/>
          <w:lang w:val="hr-HR"/>
        </w:rPr>
        <w:t xml:space="preserve"> na</w:t>
      </w:r>
      <w:r w:rsidR="003C2B94" w:rsidRPr="00A80697">
        <w:rPr>
          <w:sz w:val="22"/>
          <w:szCs w:val="22"/>
          <w:lang w:val="hr-HR"/>
        </w:rPr>
        <w:t xml:space="preserve"> </w:t>
      </w:r>
      <w:r w:rsidR="008B4FEA" w:rsidRPr="00A80697">
        <w:rPr>
          <w:sz w:val="22"/>
          <w:szCs w:val="22"/>
          <w:lang w:val="hr-HR"/>
        </w:rPr>
        <w:t>usluge promidžbe i informiranja</w:t>
      </w:r>
      <w:r w:rsidR="004B4B9D" w:rsidRPr="00A80697">
        <w:rPr>
          <w:sz w:val="22"/>
          <w:szCs w:val="22"/>
          <w:lang w:val="hr-HR"/>
        </w:rPr>
        <w:t xml:space="preserve"> (</w:t>
      </w:r>
      <w:r w:rsidR="00AC33BC">
        <w:rPr>
          <w:sz w:val="22"/>
          <w:szCs w:val="22"/>
          <w:lang w:val="hr-HR"/>
        </w:rPr>
        <w:t xml:space="preserve">medijska kampanja e-dječja kartica „Mudrica“, praćenje hrvatskih medija, </w:t>
      </w:r>
      <w:r w:rsidR="00913A58">
        <w:rPr>
          <w:sz w:val="22"/>
          <w:szCs w:val="22"/>
          <w:lang w:val="hr-HR"/>
        </w:rPr>
        <w:t>organizacija radionice „Photo</w:t>
      </w:r>
      <w:r w:rsidR="005F50D2">
        <w:rPr>
          <w:sz w:val="22"/>
          <w:szCs w:val="22"/>
          <w:lang w:val="hr-HR"/>
        </w:rPr>
        <w:t>W</w:t>
      </w:r>
      <w:r w:rsidR="00913A58">
        <w:rPr>
          <w:sz w:val="22"/>
          <w:szCs w:val="22"/>
          <w:lang w:val="hr-HR"/>
        </w:rPr>
        <w:t xml:space="preserve">alk“, provođenje kampanje </w:t>
      </w:r>
      <w:r w:rsidR="005F50D2">
        <w:rPr>
          <w:sz w:val="22"/>
          <w:szCs w:val="22"/>
          <w:lang w:val="hr-HR"/>
        </w:rPr>
        <w:t xml:space="preserve">pozitivnog i </w:t>
      </w:r>
      <w:r w:rsidR="00913A58">
        <w:rPr>
          <w:sz w:val="22"/>
          <w:szCs w:val="22"/>
          <w:lang w:val="hr-HR"/>
        </w:rPr>
        <w:t>ravnopravnog roditeljstva, obilježavanje Međunarodnog dana obitelji</w:t>
      </w:r>
      <w:r w:rsidR="003C2B94" w:rsidRPr="00A80697">
        <w:rPr>
          <w:sz w:val="22"/>
          <w:szCs w:val="22"/>
          <w:lang w:val="hr-HR"/>
        </w:rPr>
        <w:t>.</w:t>
      </w:r>
      <w:r w:rsidR="00833AC1">
        <w:rPr>
          <w:sz w:val="22"/>
          <w:szCs w:val="22"/>
          <w:lang w:val="hr-HR"/>
        </w:rPr>
        <w:t>)</w:t>
      </w:r>
      <w:r w:rsidR="003C2B94" w:rsidRPr="00A80697">
        <w:rPr>
          <w:sz w:val="22"/>
          <w:szCs w:val="22"/>
          <w:lang w:val="hr-HR"/>
        </w:rPr>
        <w:t xml:space="preserve"> </w:t>
      </w:r>
    </w:p>
    <w:p w14:paraId="11BB16C3" w14:textId="1D66FB69" w:rsidR="00FA5F0E" w:rsidRPr="00A80697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Zakupnine i najamnine </w:t>
      </w:r>
      <w:r w:rsidR="0000793F">
        <w:rPr>
          <w:sz w:val="22"/>
          <w:szCs w:val="22"/>
          <w:lang w:val="hr-HR"/>
        </w:rPr>
        <w:t xml:space="preserve">u iznosu od 53.772,24 EUR-a </w:t>
      </w:r>
      <w:r w:rsidR="002A5BDF" w:rsidRPr="00A80697">
        <w:rPr>
          <w:sz w:val="22"/>
          <w:szCs w:val="22"/>
          <w:lang w:val="hr-HR"/>
        </w:rPr>
        <w:t>odnose se na naj</w:t>
      </w:r>
      <w:r w:rsidR="00D9713E">
        <w:rPr>
          <w:sz w:val="22"/>
          <w:szCs w:val="22"/>
          <w:lang w:val="hr-HR"/>
        </w:rPr>
        <w:t>am</w:t>
      </w:r>
      <w:r w:rsidR="002A5BDF" w:rsidRPr="00A80697">
        <w:rPr>
          <w:sz w:val="22"/>
          <w:szCs w:val="22"/>
          <w:lang w:val="hr-HR"/>
        </w:rPr>
        <w:t xml:space="preserve"> </w:t>
      </w:r>
      <w:r w:rsidR="00701A57" w:rsidRPr="00A80697">
        <w:rPr>
          <w:sz w:val="22"/>
          <w:szCs w:val="22"/>
          <w:lang w:val="hr-HR"/>
        </w:rPr>
        <w:t>poslovn</w:t>
      </w:r>
      <w:r w:rsidR="00D9713E">
        <w:rPr>
          <w:sz w:val="22"/>
          <w:szCs w:val="22"/>
          <w:lang w:val="hr-HR"/>
        </w:rPr>
        <w:t>og</w:t>
      </w:r>
      <w:r w:rsidR="00701A57" w:rsidRPr="00A80697">
        <w:rPr>
          <w:sz w:val="22"/>
          <w:szCs w:val="22"/>
          <w:lang w:val="hr-HR"/>
        </w:rPr>
        <w:t xml:space="preserve"> prostora</w:t>
      </w:r>
      <w:r w:rsidR="002A5BDF" w:rsidRPr="00A80697">
        <w:rPr>
          <w:sz w:val="22"/>
          <w:szCs w:val="22"/>
          <w:lang w:val="hr-HR"/>
        </w:rPr>
        <w:t xml:space="preserve"> </w:t>
      </w:r>
      <w:r w:rsidR="00707F02">
        <w:rPr>
          <w:sz w:val="22"/>
          <w:szCs w:val="22"/>
          <w:lang w:val="hr-HR"/>
        </w:rPr>
        <w:t>i opreme povodom dodjele nagrade „Poslodavac prijatelj obitelji</w:t>
      </w:r>
      <w:r w:rsidR="000E23A0">
        <w:rPr>
          <w:sz w:val="22"/>
          <w:szCs w:val="22"/>
          <w:lang w:val="hr-HR"/>
        </w:rPr>
        <w:t>“ za 2023. godinu, predstavljanje nacionalne kampanje promicanj</w:t>
      </w:r>
      <w:r w:rsidR="00917623">
        <w:rPr>
          <w:sz w:val="22"/>
          <w:szCs w:val="22"/>
          <w:lang w:val="hr-HR"/>
        </w:rPr>
        <w:t>a</w:t>
      </w:r>
      <w:r w:rsidR="000E23A0">
        <w:rPr>
          <w:sz w:val="22"/>
          <w:szCs w:val="22"/>
          <w:lang w:val="hr-HR"/>
        </w:rPr>
        <w:t xml:space="preserve"> pozitivnog i ravnopravnog roditeljstva, </w:t>
      </w:r>
      <w:r w:rsidR="00D9713E">
        <w:rPr>
          <w:sz w:val="22"/>
          <w:szCs w:val="22"/>
          <w:lang w:val="hr-HR"/>
        </w:rPr>
        <w:t>za obilježavanje Međunarodnog dana obitelji</w:t>
      </w:r>
      <w:r w:rsidR="002A5BDF" w:rsidRPr="00A80697">
        <w:rPr>
          <w:sz w:val="22"/>
          <w:szCs w:val="22"/>
          <w:lang w:val="hr-HR"/>
        </w:rPr>
        <w:t xml:space="preserve">, sudjelovanje u zajedničkim troškovima </w:t>
      </w:r>
      <w:r w:rsidR="00951B71" w:rsidRPr="00A80697">
        <w:rPr>
          <w:sz w:val="22"/>
          <w:szCs w:val="22"/>
          <w:lang w:val="hr-HR"/>
        </w:rPr>
        <w:t xml:space="preserve">boravka </w:t>
      </w:r>
      <w:r w:rsidR="00CF4838" w:rsidRPr="00A80697">
        <w:rPr>
          <w:sz w:val="22"/>
          <w:szCs w:val="22"/>
          <w:lang w:val="hr-HR"/>
        </w:rPr>
        <w:t xml:space="preserve">djelatnika u Stalnom </w:t>
      </w:r>
      <w:r w:rsidR="007502C6" w:rsidRPr="00A80697">
        <w:rPr>
          <w:sz w:val="22"/>
          <w:szCs w:val="22"/>
          <w:lang w:val="hr-HR"/>
        </w:rPr>
        <w:t>predstavništvu RH pri EU u Bruxelles-u</w:t>
      </w:r>
      <w:r w:rsidR="00DE1623" w:rsidRPr="00A80697">
        <w:rPr>
          <w:sz w:val="22"/>
          <w:szCs w:val="22"/>
          <w:lang w:val="hr-HR"/>
        </w:rPr>
        <w:t xml:space="preserve">, najam uređaja za ispis za potrebe redovnog poslovanja, </w:t>
      </w:r>
      <w:r w:rsidR="0038255D" w:rsidRPr="00A80697">
        <w:rPr>
          <w:sz w:val="22"/>
          <w:szCs w:val="22"/>
          <w:lang w:val="hr-HR"/>
        </w:rPr>
        <w:t>najam licenci za knjigovodstveni program</w:t>
      </w:r>
      <w:r w:rsidR="00251D0D">
        <w:rPr>
          <w:sz w:val="22"/>
          <w:szCs w:val="22"/>
          <w:lang w:val="hr-HR"/>
        </w:rPr>
        <w:t>, licence za udaljeni nadzor radnih stanica, licence za Fortinet Firewall uređaje</w:t>
      </w:r>
      <w:r w:rsidR="0038255D" w:rsidRPr="00A80697">
        <w:rPr>
          <w:sz w:val="22"/>
          <w:szCs w:val="22"/>
          <w:lang w:val="hr-HR"/>
        </w:rPr>
        <w:t>, najam dva automobila za službene potrebe</w:t>
      </w:r>
      <w:r w:rsidR="00951B71" w:rsidRPr="00A80697">
        <w:rPr>
          <w:sz w:val="22"/>
          <w:szCs w:val="22"/>
          <w:lang w:val="hr-HR"/>
        </w:rPr>
        <w:t xml:space="preserve">. </w:t>
      </w:r>
    </w:p>
    <w:p w14:paraId="734B669C" w14:textId="5A2BB92C" w:rsidR="000205EE" w:rsidRPr="00A80697" w:rsidRDefault="00FA2B59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Intelektualne i osobne usluge iznose </w:t>
      </w:r>
      <w:r w:rsidR="00A1363E">
        <w:rPr>
          <w:sz w:val="22"/>
          <w:szCs w:val="22"/>
          <w:lang w:val="hr-HR"/>
        </w:rPr>
        <w:t>74.351,37</w:t>
      </w:r>
      <w:r w:rsidRPr="00A80697">
        <w:rPr>
          <w:sz w:val="22"/>
          <w:szCs w:val="22"/>
          <w:lang w:val="hr-HR"/>
        </w:rPr>
        <w:t xml:space="preserve"> EUR-a </w:t>
      </w:r>
      <w:r w:rsidR="00CA589A">
        <w:rPr>
          <w:sz w:val="22"/>
          <w:szCs w:val="22"/>
          <w:lang w:val="hr-HR"/>
        </w:rPr>
        <w:t xml:space="preserve">i </w:t>
      </w:r>
      <w:r w:rsidR="00097D7C" w:rsidRPr="00A80697">
        <w:rPr>
          <w:sz w:val="22"/>
          <w:szCs w:val="22"/>
          <w:lang w:val="hr-HR"/>
        </w:rPr>
        <w:t xml:space="preserve">odnose se </w:t>
      </w:r>
      <w:r w:rsidR="00394226" w:rsidRPr="00A80697">
        <w:rPr>
          <w:sz w:val="22"/>
          <w:szCs w:val="22"/>
          <w:lang w:val="hr-HR"/>
        </w:rPr>
        <w:t>na provođenje aktivnosti mjera demografske i migracijske politike</w:t>
      </w:r>
      <w:r w:rsidR="00296209" w:rsidRPr="00A80697">
        <w:rPr>
          <w:sz w:val="22"/>
          <w:szCs w:val="22"/>
          <w:lang w:val="hr-HR"/>
        </w:rPr>
        <w:t>, mjera obiteljske i populacijske politike</w:t>
      </w:r>
      <w:r w:rsidR="00C01D39" w:rsidRPr="00A80697">
        <w:rPr>
          <w:sz w:val="22"/>
          <w:szCs w:val="22"/>
          <w:lang w:val="hr-HR"/>
        </w:rPr>
        <w:t>, politike za mlade</w:t>
      </w:r>
      <w:r w:rsidR="00296209" w:rsidRPr="00A80697">
        <w:rPr>
          <w:sz w:val="22"/>
          <w:szCs w:val="22"/>
          <w:lang w:val="hr-HR"/>
        </w:rPr>
        <w:t xml:space="preserve"> kroz </w:t>
      </w:r>
      <w:r w:rsidR="0043761C" w:rsidRPr="00A80697">
        <w:rPr>
          <w:sz w:val="22"/>
          <w:szCs w:val="22"/>
          <w:lang w:val="hr-HR"/>
        </w:rPr>
        <w:t>usluge savjetovanja i</w:t>
      </w:r>
      <w:r w:rsidR="00E66F94">
        <w:rPr>
          <w:sz w:val="22"/>
          <w:szCs w:val="22"/>
          <w:lang w:val="hr-HR"/>
        </w:rPr>
        <w:t xml:space="preserve"> izrada analiza</w:t>
      </w:r>
      <w:r w:rsidR="0043761C" w:rsidRPr="00A80697">
        <w:rPr>
          <w:sz w:val="22"/>
          <w:szCs w:val="22"/>
          <w:lang w:val="hr-HR"/>
        </w:rPr>
        <w:t>,</w:t>
      </w:r>
      <w:r w:rsidR="00E66F94">
        <w:rPr>
          <w:sz w:val="22"/>
          <w:szCs w:val="22"/>
          <w:lang w:val="hr-HR"/>
        </w:rPr>
        <w:t xml:space="preserve"> </w:t>
      </w:r>
      <w:r w:rsidR="00BB15AC" w:rsidRPr="00A80697">
        <w:rPr>
          <w:sz w:val="22"/>
          <w:szCs w:val="22"/>
          <w:lang w:val="hr-HR"/>
        </w:rPr>
        <w:t>usluge studenata preko studentskih ugovora radi povećanog obujma poslova</w:t>
      </w:r>
      <w:r w:rsidR="006931B1" w:rsidRPr="00A80697">
        <w:rPr>
          <w:sz w:val="22"/>
          <w:szCs w:val="22"/>
          <w:lang w:val="hr-HR"/>
        </w:rPr>
        <w:t xml:space="preserve"> i ugovora o djel</w:t>
      </w:r>
      <w:r w:rsidR="003C0E52" w:rsidRPr="00A80697">
        <w:rPr>
          <w:sz w:val="22"/>
          <w:szCs w:val="22"/>
          <w:lang w:val="hr-HR"/>
        </w:rPr>
        <w:t>u.</w:t>
      </w:r>
    </w:p>
    <w:p w14:paraId="0766B75E" w14:textId="35CA09FB" w:rsidR="0012130E" w:rsidRPr="00A80697" w:rsidRDefault="006868BB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Računalne usluge odnos</w:t>
      </w:r>
      <w:r w:rsidR="00097D7C" w:rsidRPr="00A80697">
        <w:rPr>
          <w:sz w:val="22"/>
          <w:szCs w:val="22"/>
          <w:lang w:val="hr-HR"/>
        </w:rPr>
        <w:t>e</w:t>
      </w:r>
      <w:r w:rsidRPr="00A80697">
        <w:rPr>
          <w:sz w:val="22"/>
          <w:szCs w:val="22"/>
          <w:lang w:val="hr-HR"/>
        </w:rPr>
        <w:t xml:space="preserve"> se na održavanje</w:t>
      </w:r>
      <w:r w:rsidR="007D4591" w:rsidRPr="00A80697">
        <w:rPr>
          <w:sz w:val="22"/>
          <w:szCs w:val="22"/>
          <w:lang w:val="hr-HR"/>
        </w:rPr>
        <w:t xml:space="preserve"> i nadogradnju</w:t>
      </w:r>
      <w:r w:rsidRPr="00A80697">
        <w:rPr>
          <w:sz w:val="22"/>
          <w:szCs w:val="22"/>
          <w:lang w:val="hr-HR"/>
        </w:rPr>
        <w:t xml:space="preserve"> web aplikacija</w:t>
      </w:r>
      <w:r w:rsidR="0024558B" w:rsidRPr="00A80697">
        <w:rPr>
          <w:sz w:val="22"/>
          <w:szCs w:val="22"/>
          <w:lang w:val="hr-HR"/>
        </w:rPr>
        <w:t xml:space="preserve"> i</w:t>
      </w:r>
      <w:r w:rsidR="007D4591" w:rsidRPr="00A80697">
        <w:rPr>
          <w:sz w:val="22"/>
          <w:szCs w:val="22"/>
          <w:lang w:val="hr-HR"/>
        </w:rPr>
        <w:t xml:space="preserve"> portala</w:t>
      </w:r>
      <w:r w:rsidR="0024558B" w:rsidRPr="00A80697">
        <w:rPr>
          <w:sz w:val="22"/>
          <w:szCs w:val="22"/>
          <w:lang w:val="hr-HR"/>
        </w:rPr>
        <w:t>,</w:t>
      </w:r>
      <w:r w:rsidR="007D4591" w:rsidRPr="00A80697">
        <w:rPr>
          <w:sz w:val="22"/>
          <w:szCs w:val="22"/>
          <w:lang w:val="hr-HR"/>
        </w:rPr>
        <w:t xml:space="preserve"> održavanje informacijskog sustava Središnjeg državnog ureda</w:t>
      </w:r>
      <w:r w:rsidR="0005121D" w:rsidRPr="00A80697">
        <w:rPr>
          <w:sz w:val="22"/>
          <w:szCs w:val="22"/>
          <w:lang w:val="hr-HR"/>
        </w:rPr>
        <w:t>, FINA mjesečn</w:t>
      </w:r>
      <w:r w:rsidR="0024558B" w:rsidRPr="00A80697">
        <w:rPr>
          <w:sz w:val="22"/>
          <w:szCs w:val="22"/>
          <w:lang w:val="hr-HR"/>
        </w:rPr>
        <w:t>i</w:t>
      </w:r>
      <w:r w:rsidR="0005121D" w:rsidRPr="00A80697">
        <w:rPr>
          <w:sz w:val="22"/>
          <w:szCs w:val="22"/>
          <w:lang w:val="hr-HR"/>
        </w:rPr>
        <w:t xml:space="preserve"> paket</w:t>
      </w:r>
      <w:r w:rsidR="0024558B" w:rsidRPr="00A80697">
        <w:rPr>
          <w:sz w:val="22"/>
          <w:szCs w:val="22"/>
          <w:lang w:val="hr-HR"/>
        </w:rPr>
        <w:t>i</w:t>
      </w:r>
      <w:r w:rsidR="0005121D" w:rsidRPr="00A80697">
        <w:rPr>
          <w:sz w:val="22"/>
          <w:szCs w:val="22"/>
          <w:lang w:val="hr-HR"/>
        </w:rPr>
        <w:t xml:space="preserve"> i korištenje servisa</w:t>
      </w:r>
      <w:r w:rsidR="0024558B" w:rsidRPr="00A80697">
        <w:rPr>
          <w:sz w:val="22"/>
          <w:szCs w:val="22"/>
          <w:lang w:val="hr-HR"/>
        </w:rPr>
        <w:t>, održavanje knjigovodstvenog programa.</w:t>
      </w:r>
    </w:p>
    <w:p w14:paraId="6B692E06" w14:textId="0E1B5689" w:rsidR="00360AF0" w:rsidRPr="00A80697" w:rsidRDefault="00F94ED5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Ostale usluge </w:t>
      </w:r>
      <w:r w:rsidR="00097D7C" w:rsidRPr="00A80697">
        <w:rPr>
          <w:sz w:val="22"/>
          <w:szCs w:val="22"/>
          <w:lang w:val="hr-HR"/>
        </w:rPr>
        <w:t xml:space="preserve">čine </w:t>
      </w:r>
      <w:r w:rsidR="002E780E" w:rsidRPr="00A80697">
        <w:rPr>
          <w:sz w:val="22"/>
          <w:szCs w:val="22"/>
          <w:lang w:val="hr-HR"/>
        </w:rPr>
        <w:t xml:space="preserve">rashodi za grafičke i tiskarske usluge </w:t>
      </w:r>
      <w:r w:rsidR="00E82E78" w:rsidRPr="00A80697">
        <w:rPr>
          <w:sz w:val="22"/>
          <w:szCs w:val="22"/>
          <w:lang w:val="hr-HR"/>
        </w:rPr>
        <w:t>brošura i materijala</w:t>
      </w:r>
      <w:r w:rsidR="00917623">
        <w:rPr>
          <w:sz w:val="22"/>
          <w:szCs w:val="22"/>
          <w:lang w:val="hr-HR"/>
        </w:rPr>
        <w:t>.</w:t>
      </w:r>
      <w:r w:rsidR="00221807" w:rsidRPr="00A80697">
        <w:rPr>
          <w:sz w:val="22"/>
          <w:szCs w:val="22"/>
          <w:lang w:val="hr-HR"/>
        </w:rPr>
        <w:t xml:space="preserve"> </w:t>
      </w:r>
      <w:r w:rsidR="00917623">
        <w:rPr>
          <w:sz w:val="22"/>
          <w:szCs w:val="22"/>
          <w:lang w:val="hr-HR"/>
        </w:rPr>
        <w:t>U</w:t>
      </w:r>
      <w:r w:rsidR="00221807" w:rsidRPr="00A80697">
        <w:rPr>
          <w:sz w:val="22"/>
          <w:szCs w:val="22"/>
          <w:lang w:val="hr-HR"/>
        </w:rPr>
        <w:t>sluge čišćenja</w:t>
      </w:r>
      <w:r w:rsidR="00730BCA" w:rsidRPr="00A80697">
        <w:rPr>
          <w:sz w:val="22"/>
          <w:szCs w:val="22"/>
          <w:lang w:val="hr-HR"/>
        </w:rPr>
        <w:t xml:space="preserve"> i tjelesne zaštite</w:t>
      </w:r>
      <w:r w:rsidR="00221807" w:rsidRPr="00A80697">
        <w:rPr>
          <w:sz w:val="22"/>
          <w:szCs w:val="22"/>
          <w:lang w:val="hr-HR"/>
        </w:rPr>
        <w:t xml:space="preserve"> koji se podmiruju nalogom za preknjiženje Ministarstvu </w:t>
      </w:r>
      <w:r w:rsidR="00957F1A" w:rsidRPr="00A80697">
        <w:rPr>
          <w:sz w:val="22"/>
          <w:szCs w:val="22"/>
          <w:lang w:val="hr-HR"/>
        </w:rPr>
        <w:t>rada</w:t>
      </w:r>
      <w:r w:rsidR="00614C0C" w:rsidRPr="00A80697">
        <w:rPr>
          <w:sz w:val="22"/>
          <w:szCs w:val="22"/>
          <w:lang w:val="hr-HR"/>
        </w:rPr>
        <w:t>, mirovinskog sustava, obitelji i socijalne politike</w:t>
      </w:r>
      <w:r w:rsidR="00882397" w:rsidRPr="00A80697">
        <w:rPr>
          <w:sz w:val="22"/>
          <w:szCs w:val="22"/>
          <w:lang w:val="hr-HR"/>
        </w:rPr>
        <w:t>.</w:t>
      </w:r>
      <w:r w:rsidR="00126B10" w:rsidRPr="00A80697">
        <w:rPr>
          <w:sz w:val="22"/>
          <w:szCs w:val="22"/>
          <w:lang w:val="hr-HR"/>
        </w:rPr>
        <w:t xml:space="preserve"> </w:t>
      </w:r>
    </w:p>
    <w:p w14:paraId="057E09CB" w14:textId="793C18BF" w:rsidR="00412594" w:rsidRPr="00A80697" w:rsidRDefault="00D97AAC" w:rsidP="001C4470">
      <w:pPr>
        <w:jc w:val="both"/>
        <w:rPr>
          <w:sz w:val="22"/>
          <w:szCs w:val="22"/>
          <w:lang w:val="hr-HR"/>
        </w:rPr>
      </w:pPr>
      <w:r w:rsidRPr="00D97AAC">
        <w:rPr>
          <w:i/>
          <w:iCs/>
          <w:sz w:val="22"/>
          <w:szCs w:val="22"/>
          <w:lang w:val="hr-HR"/>
        </w:rPr>
        <w:t xml:space="preserve">324 </w:t>
      </w:r>
      <w:r w:rsidR="00412594" w:rsidRPr="00D97AAC">
        <w:rPr>
          <w:i/>
          <w:iCs/>
          <w:sz w:val="22"/>
          <w:szCs w:val="22"/>
          <w:lang w:val="hr-HR"/>
        </w:rPr>
        <w:t>N</w:t>
      </w:r>
      <w:r w:rsidR="00651D16" w:rsidRPr="00D97AAC">
        <w:rPr>
          <w:i/>
          <w:iCs/>
          <w:sz w:val="22"/>
          <w:szCs w:val="22"/>
          <w:lang w:val="hr-HR"/>
        </w:rPr>
        <w:t xml:space="preserve">aknade </w:t>
      </w:r>
      <w:r w:rsidR="00412594" w:rsidRPr="00D97AAC">
        <w:rPr>
          <w:i/>
          <w:iCs/>
          <w:sz w:val="22"/>
          <w:szCs w:val="22"/>
          <w:lang w:val="hr-HR"/>
        </w:rPr>
        <w:t xml:space="preserve">troškova </w:t>
      </w:r>
      <w:r w:rsidR="00651D16" w:rsidRPr="00D97AAC">
        <w:rPr>
          <w:i/>
          <w:iCs/>
          <w:sz w:val="22"/>
          <w:szCs w:val="22"/>
          <w:lang w:val="hr-HR"/>
        </w:rPr>
        <w:t>osobama izvan radnog odnosa</w:t>
      </w:r>
      <w:r w:rsidR="00651D16" w:rsidRPr="00A80697">
        <w:rPr>
          <w:sz w:val="22"/>
          <w:szCs w:val="22"/>
          <w:lang w:val="hr-HR"/>
        </w:rPr>
        <w:t xml:space="preserve"> </w:t>
      </w:r>
      <w:r w:rsidR="003D1DC5" w:rsidRPr="00A80697">
        <w:rPr>
          <w:sz w:val="22"/>
          <w:szCs w:val="22"/>
          <w:lang w:val="hr-HR"/>
        </w:rPr>
        <w:t>sadrže troškove službenih putovanja vanjskih suradnika za sudjelovanj</w:t>
      </w:r>
      <w:r w:rsidR="006D156E" w:rsidRPr="00A80697">
        <w:rPr>
          <w:sz w:val="22"/>
          <w:szCs w:val="22"/>
          <w:lang w:val="hr-HR"/>
        </w:rPr>
        <w:t>a</w:t>
      </w:r>
      <w:r w:rsidR="003D1DC5" w:rsidRPr="00A80697">
        <w:rPr>
          <w:sz w:val="22"/>
          <w:szCs w:val="22"/>
          <w:lang w:val="hr-HR"/>
        </w:rPr>
        <w:t xml:space="preserve"> na savjetima</w:t>
      </w:r>
      <w:r w:rsidR="006D156E" w:rsidRPr="00A80697">
        <w:rPr>
          <w:sz w:val="22"/>
          <w:szCs w:val="22"/>
          <w:lang w:val="hr-HR"/>
        </w:rPr>
        <w:t xml:space="preserve"> i</w:t>
      </w:r>
      <w:r w:rsidR="003D1DC5" w:rsidRPr="00A80697">
        <w:rPr>
          <w:sz w:val="22"/>
          <w:szCs w:val="22"/>
          <w:lang w:val="hr-HR"/>
        </w:rPr>
        <w:t xml:space="preserve"> konferencijama</w:t>
      </w:r>
      <w:r w:rsidR="006D156E" w:rsidRPr="00A80697">
        <w:rPr>
          <w:sz w:val="22"/>
          <w:szCs w:val="22"/>
          <w:lang w:val="hr-HR"/>
        </w:rPr>
        <w:t xml:space="preserve"> iz aktivnosti koje provodi Središnji državni ured.</w:t>
      </w:r>
    </w:p>
    <w:p w14:paraId="6EEFBBFF" w14:textId="44484F66" w:rsidR="003C1027" w:rsidRPr="00A80697" w:rsidRDefault="003821FF" w:rsidP="001C4470">
      <w:pPr>
        <w:jc w:val="both"/>
        <w:rPr>
          <w:sz w:val="22"/>
          <w:szCs w:val="22"/>
          <w:lang w:val="hr-HR"/>
        </w:rPr>
      </w:pPr>
      <w:r w:rsidRPr="003821FF">
        <w:rPr>
          <w:i/>
          <w:iCs/>
          <w:sz w:val="22"/>
          <w:szCs w:val="22"/>
          <w:lang w:val="hr-HR"/>
        </w:rPr>
        <w:t xml:space="preserve">329 </w:t>
      </w:r>
      <w:r w:rsidR="00B109CE" w:rsidRPr="003821FF">
        <w:rPr>
          <w:i/>
          <w:iCs/>
          <w:sz w:val="22"/>
          <w:szCs w:val="22"/>
          <w:lang w:val="hr-HR"/>
        </w:rPr>
        <w:t xml:space="preserve">Ostali </w:t>
      </w:r>
      <w:r w:rsidR="0008789B" w:rsidRPr="003821FF">
        <w:rPr>
          <w:i/>
          <w:iCs/>
          <w:sz w:val="22"/>
          <w:szCs w:val="22"/>
          <w:lang w:val="hr-HR"/>
        </w:rPr>
        <w:t>nespomenuti rashodi poslovanja</w:t>
      </w:r>
      <w:r w:rsidR="009A7BF4" w:rsidRPr="00A80697">
        <w:rPr>
          <w:sz w:val="22"/>
          <w:szCs w:val="22"/>
          <w:lang w:val="hr-HR"/>
        </w:rPr>
        <w:t xml:space="preserve"> iznose </w:t>
      </w:r>
      <w:r w:rsidR="00BE6A63">
        <w:rPr>
          <w:sz w:val="22"/>
          <w:szCs w:val="22"/>
          <w:lang w:val="hr-HR"/>
        </w:rPr>
        <w:t>29.047,92</w:t>
      </w:r>
      <w:r w:rsidR="009A7BF4" w:rsidRPr="00A80697">
        <w:rPr>
          <w:sz w:val="22"/>
          <w:szCs w:val="22"/>
          <w:lang w:val="hr-HR"/>
        </w:rPr>
        <w:t xml:space="preserve"> EUR-a i </w:t>
      </w:r>
      <w:r w:rsidR="003A1A4C" w:rsidRPr="00A80697">
        <w:rPr>
          <w:sz w:val="22"/>
          <w:szCs w:val="22"/>
          <w:lang w:val="hr-HR"/>
        </w:rPr>
        <w:t>odnose</w:t>
      </w:r>
      <w:r w:rsidR="00C95DFB">
        <w:rPr>
          <w:sz w:val="22"/>
          <w:szCs w:val="22"/>
          <w:lang w:val="hr-HR"/>
        </w:rPr>
        <w:t xml:space="preserve"> se</w:t>
      </w:r>
      <w:r w:rsidR="003A1A4C" w:rsidRPr="00A80697">
        <w:rPr>
          <w:sz w:val="22"/>
          <w:szCs w:val="22"/>
          <w:lang w:val="hr-HR"/>
        </w:rPr>
        <w:t xml:space="preserve"> na </w:t>
      </w:r>
      <w:r w:rsidR="00C95DFB">
        <w:rPr>
          <w:sz w:val="22"/>
          <w:szCs w:val="22"/>
          <w:lang w:val="hr-HR"/>
        </w:rPr>
        <w:t xml:space="preserve">troškove reprezentacije za </w:t>
      </w:r>
      <w:r w:rsidR="00DB3FF5">
        <w:rPr>
          <w:sz w:val="22"/>
          <w:szCs w:val="22"/>
          <w:lang w:val="hr-HR"/>
        </w:rPr>
        <w:t>organizaciju Vijeća za demografsku revitalizaciju, dodjel</w:t>
      </w:r>
      <w:r w:rsidR="005F50D2">
        <w:rPr>
          <w:sz w:val="22"/>
          <w:szCs w:val="22"/>
          <w:lang w:val="hr-HR"/>
        </w:rPr>
        <w:t>u</w:t>
      </w:r>
      <w:r w:rsidR="00DB3FF5">
        <w:rPr>
          <w:sz w:val="22"/>
          <w:szCs w:val="22"/>
          <w:lang w:val="hr-HR"/>
        </w:rPr>
        <w:t xml:space="preserve"> nagrade „Poslodavac prijatelji obitelji“ za 2023., </w:t>
      </w:r>
      <w:r w:rsidR="003B18AF">
        <w:rPr>
          <w:sz w:val="22"/>
          <w:szCs w:val="22"/>
          <w:lang w:val="hr-HR"/>
        </w:rPr>
        <w:t xml:space="preserve">predstavljanje projekta i rezultata GGP projekta, dodjela ugovora za poboljšanje materijalnih uvjeta u dječjim vrtićima, sjednica Savjeta mladih, predstavljanje nacionalne kampanje za promicanje pozitivnog i ravnopravnog roditeljstva, </w:t>
      </w:r>
      <w:r w:rsidR="00F41C6D" w:rsidRPr="00A80697">
        <w:rPr>
          <w:sz w:val="22"/>
          <w:szCs w:val="22"/>
          <w:lang w:val="hr-HR"/>
        </w:rPr>
        <w:t>troškove sudskih postupaka temeljem presuda Ustavnog suda (k</w:t>
      </w:r>
      <w:r w:rsidR="006C00D8" w:rsidRPr="00A80697">
        <w:rPr>
          <w:sz w:val="22"/>
          <w:szCs w:val="22"/>
          <w:lang w:val="hr-HR"/>
        </w:rPr>
        <w:t>orisnici novčane pomoć</w:t>
      </w:r>
      <w:r w:rsidR="00F41C6D" w:rsidRPr="00A80697">
        <w:rPr>
          <w:sz w:val="22"/>
          <w:szCs w:val="22"/>
          <w:lang w:val="hr-HR"/>
        </w:rPr>
        <w:t>i</w:t>
      </w:r>
      <w:r w:rsidR="006C00D8" w:rsidRPr="00A80697">
        <w:rPr>
          <w:sz w:val="22"/>
          <w:szCs w:val="22"/>
          <w:lang w:val="hr-HR"/>
        </w:rPr>
        <w:t xml:space="preserve"> za roditelja odgojitelja temeljem Odluke o novčanoj pomoći za roditelja odgojitelja iz 2016. i 2018., zastupani po opunomoćeniku, podnijeli su Gradu Zagrebu zahtjeve za izdavanje klauzule pravomoćnosti i izvršnosti na Zaključke/Rješenja Grada Zagreba. Grad Zagreb je navedenim korisnicima odgovorio dopisima u kojima navodi da nije moguće udovoljiti zahtjevu stranaka jer akt o ostvarivanju novčane pomoći za roditelja odgojitelja nije donesen u upravnom postupku budući da se ne radi o upravnoj stvari, slijedom čega su korisnic</w:t>
      </w:r>
      <w:r w:rsidR="00F41C6D" w:rsidRPr="00A80697">
        <w:rPr>
          <w:sz w:val="22"/>
          <w:szCs w:val="22"/>
          <w:lang w:val="hr-HR"/>
        </w:rPr>
        <w:t>e/i</w:t>
      </w:r>
      <w:r w:rsidR="006C00D8" w:rsidRPr="00A80697">
        <w:rPr>
          <w:sz w:val="22"/>
          <w:szCs w:val="22"/>
          <w:lang w:val="hr-HR"/>
        </w:rPr>
        <w:t xml:space="preserve"> podnijele žalbe Ministarstvu pravosuđa i uprave, koje je predmetne zahtjeve ustupilo Središnjem državnom uredu za demografiju i mlade, nakon čega su korisnici novčane pomoći podnijeli tužbe Upravnom sudu u Zagrebu radi šutnje uprave.</w:t>
      </w:r>
      <w:r w:rsidR="00F41C6D" w:rsidRPr="00A80697">
        <w:rPr>
          <w:sz w:val="22"/>
          <w:szCs w:val="22"/>
          <w:lang w:val="hr-HR"/>
        </w:rPr>
        <w:t xml:space="preserve"> </w:t>
      </w:r>
      <w:r w:rsidR="006C00D8" w:rsidRPr="00A80697">
        <w:rPr>
          <w:sz w:val="22"/>
          <w:szCs w:val="22"/>
          <w:lang w:val="hr-HR"/>
        </w:rPr>
        <w:t>Konkretno, radi se o ukupno 25 predmeta u kojima je Upravni sud u Zagrebu donio presude kojima je naloženo Središnjem državnom uredu za demografiju i mlade da u roku od 60 dana od dana dostave pravomoćne presude donese odluku o žalbi tužitelja/ice te da tužitelju/ici naknadi troškove upravnog spora u iznosu 1.244,28 eura odnosno 621,88 eura.</w:t>
      </w:r>
      <w:r w:rsidR="00F41C6D" w:rsidRPr="00A80697">
        <w:rPr>
          <w:sz w:val="22"/>
          <w:szCs w:val="22"/>
          <w:lang w:val="hr-HR"/>
        </w:rPr>
        <w:t xml:space="preserve"> </w:t>
      </w:r>
      <w:r w:rsidR="006C00D8" w:rsidRPr="00A80697">
        <w:rPr>
          <w:sz w:val="22"/>
          <w:szCs w:val="22"/>
          <w:lang w:val="hr-HR"/>
        </w:rPr>
        <w:t>Postupajući po presudama Upravnog suda u Zagrebu Središnji državni ured za demografiju i mlade donio je rješenja u svih 25 predmeta, nakon čega su žalitelji/ice postupajući po uputi o pravnom lijeku u rješenjima tužili Središnji državni ured za demografiju i mlade. Navedeni sporovi se trenutno vode pred Upravnim sudom u Zagrebu</w:t>
      </w:r>
      <w:r w:rsidR="00F41C6D" w:rsidRPr="00A80697">
        <w:rPr>
          <w:sz w:val="22"/>
          <w:szCs w:val="22"/>
          <w:lang w:val="hr-HR"/>
        </w:rPr>
        <w:t>)</w:t>
      </w:r>
      <w:r w:rsidR="00C9690C">
        <w:rPr>
          <w:sz w:val="22"/>
          <w:szCs w:val="22"/>
          <w:lang w:val="hr-HR"/>
        </w:rPr>
        <w:t>.</w:t>
      </w:r>
      <w:r w:rsidR="008E0CF4">
        <w:rPr>
          <w:sz w:val="22"/>
          <w:szCs w:val="22"/>
          <w:lang w:val="hr-HR"/>
        </w:rPr>
        <w:t xml:space="preserve"> Isplaćeni su troškovi upravnog spora za </w:t>
      </w:r>
      <w:r w:rsidR="009E3BA8">
        <w:rPr>
          <w:sz w:val="22"/>
          <w:szCs w:val="22"/>
          <w:lang w:val="hr-HR"/>
        </w:rPr>
        <w:t xml:space="preserve">tri korisnice. </w:t>
      </w:r>
    </w:p>
    <w:p w14:paraId="7DB4A0B5" w14:textId="77777777" w:rsidR="00986C98" w:rsidRDefault="00986C98" w:rsidP="001C4470">
      <w:pPr>
        <w:jc w:val="both"/>
        <w:rPr>
          <w:sz w:val="22"/>
          <w:szCs w:val="22"/>
          <w:u w:val="single"/>
          <w:lang w:val="hr-HR"/>
        </w:rPr>
      </w:pPr>
    </w:p>
    <w:p w14:paraId="30EC93AF" w14:textId="5E08410E" w:rsidR="003C1027" w:rsidRPr="00A80697" w:rsidRDefault="00B04C27" w:rsidP="001C447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u w:val="single"/>
          <w:lang w:val="hr-HR"/>
        </w:rPr>
        <w:t>ŠIFRA</w:t>
      </w:r>
      <w:r w:rsidR="003C1027" w:rsidRPr="00A80697">
        <w:rPr>
          <w:sz w:val="22"/>
          <w:szCs w:val="22"/>
          <w:u w:val="single"/>
          <w:lang w:val="hr-HR"/>
        </w:rPr>
        <w:t xml:space="preserve"> 34 </w:t>
      </w:r>
      <w:r w:rsidRPr="00A80697">
        <w:rPr>
          <w:sz w:val="22"/>
          <w:szCs w:val="22"/>
          <w:u w:val="single"/>
          <w:lang w:val="hr-HR"/>
        </w:rPr>
        <w:t>Financijski rashodi</w:t>
      </w:r>
      <w:r w:rsidRPr="00A80697">
        <w:rPr>
          <w:sz w:val="22"/>
          <w:szCs w:val="22"/>
          <w:lang w:val="hr-HR"/>
        </w:rPr>
        <w:t xml:space="preserve"> </w:t>
      </w:r>
      <w:r w:rsidR="0062214F" w:rsidRPr="00A80697">
        <w:rPr>
          <w:sz w:val="22"/>
          <w:szCs w:val="22"/>
          <w:lang w:val="hr-HR"/>
        </w:rPr>
        <w:t>–</w:t>
      </w:r>
      <w:r w:rsidRPr="00A80697">
        <w:rPr>
          <w:sz w:val="22"/>
          <w:szCs w:val="22"/>
          <w:lang w:val="hr-HR"/>
        </w:rPr>
        <w:t xml:space="preserve"> </w:t>
      </w:r>
      <w:r w:rsidR="0062214F" w:rsidRPr="00A80697">
        <w:rPr>
          <w:sz w:val="22"/>
          <w:szCs w:val="22"/>
          <w:lang w:val="hr-HR"/>
        </w:rPr>
        <w:t xml:space="preserve">iznose </w:t>
      </w:r>
      <w:r w:rsidR="002C1B0D">
        <w:rPr>
          <w:sz w:val="22"/>
          <w:szCs w:val="22"/>
          <w:lang w:val="hr-HR"/>
        </w:rPr>
        <w:t>132,45</w:t>
      </w:r>
      <w:r w:rsidR="0062214F" w:rsidRPr="00A80697">
        <w:rPr>
          <w:sz w:val="22"/>
          <w:szCs w:val="22"/>
          <w:lang w:val="hr-HR"/>
        </w:rPr>
        <w:t xml:space="preserve"> EUR-a </w:t>
      </w:r>
      <w:r w:rsidR="002C1B0D">
        <w:rPr>
          <w:sz w:val="22"/>
          <w:szCs w:val="22"/>
          <w:lang w:val="hr-HR"/>
        </w:rPr>
        <w:t>i o</w:t>
      </w:r>
      <w:r w:rsidR="00674F8B" w:rsidRPr="00A80697">
        <w:rPr>
          <w:sz w:val="22"/>
          <w:szCs w:val="22"/>
          <w:lang w:val="hr-HR"/>
        </w:rPr>
        <w:t>dnosi se na bankarske usluge i usluge platnog prometa, te najvećim dijelom na troškove zateznih kamata na</w:t>
      </w:r>
      <w:r w:rsidR="00B77A51" w:rsidRPr="00A80697">
        <w:rPr>
          <w:sz w:val="22"/>
          <w:szCs w:val="22"/>
          <w:lang w:val="hr-HR"/>
        </w:rPr>
        <w:t xml:space="preserve"> troškove sudskih postupaka temeljem presuda Ustavnog suda.</w:t>
      </w:r>
    </w:p>
    <w:p w14:paraId="7EACCD0F" w14:textId="77777777" w:rsidR="00D45224" w:rsidRDefault="00D45224" w:rsidP="00436883">
      <w:pPr>
        <w:jc w:val="both"/>
        <w:rPr>
          <w:bCs/>
          <w:iCs/>
          <w:sz w:val="22"/>
          <w:szCs w:val="22"/>
          <w:u w:val="single"/>
          <w:lang w:val="hr-HR"/>
        </w:rPr>
      </w:pPr>
    </w:p>
    <w:p w14:paraId="0C14AED9" w14:textId="78FC35E7" w:rsidR="00436883" w:rsidRPr="00A80697" w:rsidRDefault="009C703E" w:rsidP="00436883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lastRenderedPageBreak/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3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5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iCs/>
          <w:sz w:val="22"/>
          <w:szCs w:val="22"/>
          <w:u w:val="single"/>
          <w:lang w:val="hr-HR"/>
        </w:rPr>
        <w:t>Subvencije</w:t>
      </w:r>
      <w:r w:rsidR="001C4470" w:rsidRPr="00A80697">
        <w:rPr>
          <w:b/>
          <w:i/>
          <w:sz w:val="22"/>
          <w:szCs w:val="22"/>
          <w:lang w:val="hr-HR"/>
        </w:rPr>
        <w:t xml:space="preserve"> –</w:t>
      </w:r>
      <w:r w:rsidR="001C4470" w:rsidRPr="00A80697">
        <w:rPr>
          <w:sz w:val="22"/>
          <w:szCs w:val="22"/>
          <w:lang w:val="hr-HR"/>
        </w:rPr>
        <w:t xml:space="preserve"> ostvareni su rashodi u iznosu od </w:t>
      </w:r>
      <w:r w:rsidR="00986C98">
        <w:rPr>
          <w:sz w:val="22"/>
          <w:szCs w:val="22"/>
          <w:lang w:val="hr-HR"/>
        </w:rPr>
        <w:t>351.762,41</w:t>
      </w:r>
      <w:r w:rsidR="00332959" w:rsidRPr="00A80697">
        <w:rPr>
          <w:color w:val="000000"/>
          <w:sz w:val="16"/>
          <w:szCs w:val="16"/>
          <w:lang w:val="hr-HR"/>
        </w:rPr>
        <w:t xml:space="preserve"> </w:t>
      </w:r>
      <w:r w:rsidRPr="00A80697">
        <w:rPr>
          <w:sz w:val="22"/>
          <w:szCs w:val="22"/>
          <w:lang w:val="hr-HR"/>
        </w:rPr>
        <w:t>EUR-a</w:t>
      </w:r>
      <w:r w:rsidR="00986C98">
        <w:rPr>
          <w:sz w:val="22"/>
          <w:szCs w:val="22"/>
          <w:lang w:val="hr-HR"/>
        </w:rPr>
        <w:t xml:space="preserve"> </w:t>
      </w:r>
      <w:r w:rsidR="00ED4451" w:rsidRPr="00A80697">
        <w:rPr>
          <w:sz w:val="22"/>
          <w:szCs w:val="22"/>
          <w:lang w:val="hr-HR"/>
        </w:rPr>
        <w:t>za</w:t>
      </w:r>
      <w:r w:rsidR="009A14F2" w:rsidRPr="00A80697">
        <w:rPr>
          <w:sz w:val="22"/>
          <w:szCs w:val="22"/>
          <w:lang w:val="hr-HR"/>
        </w:rPr>
        <w:t xml:space="preserve"> nacionalno sufinanciranje i Europski socijalni fond za isplate po ugovorima u okviru poziva Unaprjeđenja usluga za djecu u sustavu ranog i predškolskog odgoja i obrazovanja iz Operativnog programa </w:t>
      </w:r>
      <w:r w:rsidR="002C7BB5" w:rsidRPr="00A80697">
        <w:rPr>
          <w:sz w:val="22"/>
          <w:szCs w:val="22"/>
          <w:lang w:val="hr-HR"/>
        </w:rPr>
        <w:t>u</w:t>
      </w:r>
      <w:r w:rsidR="009A14F2" w:rsidRPr="00A80697">
        <w:rPr>
          <w:sz w:val="22"/>
          <w:szCs w:val="22"/>
          <w:lang w:val="hr-HR"/>
        </w:rPr>
        <w:t>činkovit</w:t>
      </w:r>
      <w:r w:rsidR="002C7BB5" w:rsidRPr="00A80697">
        <w:rPr>
          <w:sz w:val="22"/>
          <w:szCs w:val="22"/>
          <w:lang w:val="hr-HR"/>
        </w:rPr>
        <w:t>osti</w:t>
      </w:r>
      <w:r w:rsidR="009A14F2" w:rsidRPr="00A80697">
        <w:rPr>
          <w:sz w:val="22"/>
          <w:szCs w:val="22"/>
          <w:lang w:val="hr-HR"/>
        </w:rPr>
        <w:t xml:space="preserve"> </w:t>
      </w:r>
      <w:r w:rsidR="00407D3E" w:rsidRPr="00A80697">
        <w:rPr>
          <w:sz w:val="22"/>
          <w:szCs w:val="22"/>
          <w:lang w:val="hr-HR"/>
        </w:rPr>
        <w:t>L</w:t>
      </w:r>
      <w:r w:rsidR="009A14F2" w:rsidRPr="00A80697">
        <w:rPr>
          <w:sz w:val="22"/>
          <w:szCs w:val="22"/>
          <w:lang w:val="hr-HR"/>
        </w:rPr>
        <w:t>judski potencijali 2014.-2020</w:t>
      </w:r>
      <w:r w:rsidR="00ED4451" w:rsidRPr="00A80697">
        <w:rPr>
          <w:sz w:val="22"/>
          <w:szCs w:val="22"/>
          <w:lang w:val="hr-HR"/>
        </w:rPr>
        <w:t>. godine</w:t>
      </w:r>
      <w:r w:rsidR="00407D3E" w:rsidRPr="00A80697">
        <w:rPr>
          <w:sz w:val="22"/>
          <w:szCs w:val="22"/>
        </w:rPr>
        <w:t>, isplate prema odobrenim ZNS-ovima.</w:t>
      </w:r>
      <w:r w:rsidR="00080E47" w:rsidRPr="00A80697">
        <w:rPr>
          <w:sz w:val="22"/>
          <w:szCs w:val="22"/>
        </w:rPr>
        <w:t xml:space="preserve"> </w:t>
      </w:r>
    </w:p>
    <w:p w14:paraId="21D906EE" w14:textId="22FF1366" w:rsidR="001C4470" w:rsidRPr="00A80697" w:rsidRDefault="001C4470" w:rsidP="001C4470">
      <w:pPr>
        <w:jc w:val="both"/>
        <w:rPr>
          <w:sz w:val="22"/>
          <w:szCs w:val="22"/>
          <w:lang w:val="hr-HR"/>
        </w:rPr>
      </w:pPr>
    </w:p>
    <w:p w14:paraId="781A7923" w14:textId="201FEB3B" w:rsidR="00ED4451" w:rsidRPr="00A80697" w:rsidRDefault="00AC5174" w:rsidP="00ED4451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3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6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iCs/>
          <w:sz w:val="22"/>
          <w:szCs w:val="22"/>
          <w:u w:val="single"/>
          <w:lang w:val="hr-HR"/>
        </w:rPr>
        <w:t>Pomoći dane u ino</w:t>
      </w:r>
      <w:r w:rsidR="00EF1694" w:rsidRPr="00A80697">
        <w:rPr>
          <w:bCs/>
          <w:iCs/>
          <w:sz w:val="22"/>
          <w:szCs w:val="22"/>
          <w:u w:val="single"/>
          <w:lang w:val="hr-HR"/>
        </w:rPr>
        <w:t>zemstvo i unutar općeg proračuna</w:t>
      </w:r>
      <w:r w:rsidR="001C4470" w:rsidRPr="00A80697">
        <w:rPr>
          <w:b/>
          <w:iCs/>
          <w:sz w:val="22"/>
          <w:szCs w:val="22"/>
          <w:lang w:val="hr-HR"/>
        </w:rPr>
        <w:t xml:space="preserve"> –</w:t>
      </w:r>
      <w:r w:rsidR="001C4470" w:rsidRPr="00A80697">
        <w:rPr>
          <w:iCs/>
          <w:sz w:val="22"/>
          <w:szCs w:val="22"/>
          <w:lang w:val="hr-HR"/>
        </w:rPr>
        <w:t xml:space="preserve"> ostvareni su rashodi u iznosu od </w:t>
      </w:r>
      <w:r w:rsidR="00134197">
        <w:rPr>
          <w:iCs/>
          <w:sz w:val="22"/>
          <w:szCs w:val="22"/>
          <w:lang w:val="hr-HR"/>
        </w:rPr>
        <w:t>251.191,15</w:t>
      </w:r>
      <w:r w:rsidR="00EF1694" w:rsidRPr="00A80697">
        <w:rPr>
          <w:iCs/>
          <w:sz w:val="22"/>
          <w:szCs w:val="22"/>
          <w:lang w:val="hr-HR"/>
        </w:rPr>
        <w:t xml:space="preserve"> EUR-a</w:t>
      </w:r>
      <w:r w:rsidR="001B1B86" w:rsidRPr="00A80697">
        <w:rPr>
          <w:iCs/>
          <w:sz w:val="22"/>
          <w:szCs w:val="22"/>
          <w:lang w:val="hr-HR"/>
        </w:rPr>
        <w:t xml:space="preserve"> </w:t>
      </w:r>
      <w:r w:rsidR="00ED4451" w:rsidRPr="00A80697">
        <w:rPr>
          <w:sz w:val="22"/>
          <w:szCs w:val="22"/>
          <w:lang w:val="hr-HR"/>
        </w:rPr>
        <w:t>za nacionalno sufinanciranje</w:t>
      </w:r>
      <w:r w:rsidR="0093203E" w:rsidRPr="00A80697">
        <w:rPr>
          <w:sz w:val="22"/>
          <w:szCs w:val="22"/>
          <w:lang w:val="hr-HR"/>
        </w:rPr>
        <w:t xml:space="preserve"> </w:t>
      </w:r>
      <w:r w:rsidR="00ED4451" w:rsidRPr="00A80697">
        <w:rPr>
          <w:sz w:val="22"/>
          <w:szCs w:val="22"/>
          <w:lang w:val="hr-HR"/>
        </w:rPr>
        <w:t xml:space="preserve">i Europski socijalni fond za isplate po ugovorima u okviru poziva Unaprjeđenja usluga za djecu u sustavu ranog i predškolskog odgoja i obrazovanja iz Operativnog programa </w:t>
      </w:r>
      <w:r w:rsidR="00790BB0" w:rsidRPr="00A80697">
        <w:rPr>
          <w:sz w:val="22"/>
          <w:szCs w:val="22"/>
          <w:lang w:val="hr-HR"/>
        </w:rPr>
        <w:t>u</w:t>
      </w:r>
      <w:r w:rsidR="00ED4451" w:rsidRPr="00A80697">
        <w:rPr>
          <w:sz w:val="22"/>
          <w:szCs w:val="22"/>
          <w:lang w:val="hr-HR"/>
        </w:rPr>
        <w:t>činkovit</w:t>
      </w:r>
      <w:r w:rsidR="00790BB0" w:rsidRPr="00A80697">
        <w:rPr>
          <w:sz w:val="22"/>
          <w:szCs w:val="22"/>
          <w:lang w:val="hr-HR"/>
        </w:rPr>
        <w:t>osti</w:t>
      </w:r>
      <w:r w:rsidR="00ED4451" w:rsidRPr="00A80697">
        <w:rPr>
          <w:sz w:val="22"/>
          <w:szCs w:val="22"/>
          <w:lang w:val="hr-HR"/>
        </w:rPr>
        <w:t xml:space="preserve"> </w:t>
      </w:r>
      <w:r w:rsidR="00790BB0" w:rsidRPr="00A80697">
        <w:rPr>
          <w:sz w:val="22"/>
          <w:szCs w:val="22"/>
          <w:lang w:val="hr-HR"/>
        </w:rPr>
        <w:t>L</w:t>
      </w:r>
      <w:r w:rsidR="00ED4451" w:rsidRPr="00A80697">
        <w:rPr>
          <w:sz w:val="22"/>
          <w:szCs w:val="22"/>
          <w:lang w:val="hr-HR"/>
        </w:rPr>
        <w:t>judski potencijali 2014.-2020. godine koji su potpisani s prihvatljivim prijaviteljima - dječji vrtići, jedinice lokalne samouprave (JLS).</w:t>
      </w:r>
      <w:r w:rsidR="00B67E34" w:rsidRPr="00A80697">
        <w:rPr>
          <w:sz w:val="22"/>
          <w:szCs w:val="22"/>
          <w:lang w:val="hr-HR"/>
        </w:rPr>
        <w:t xml:space="preserve"> </w:t>
      </w:r>
    </w:p>
    <w:p w14:paraId="7865EFD1" w14:textId="77777777" w:rsidR="001342C6" w:rsidRPr="00A80697" w:rsidRDefault="001342C6" w:rsidP="00545B6F">
      <w:pPr>
        <w:jc w:val="both"/>
        <w:rPr>
          <w:sz w:val="22"/>
          <w:szCs w:val="22"/>
          <w:lang w:val="hr-HR"/>
        </w:rPr>
      </w:pPr>
    </w:p>
    <w:p w14:paraId="00411F24" w14:textId="467225D5" w:rsidR="009F7613" w:rsidRPr="00A80697" w:rsidRDefault="00BC365C" w:rsidP="001C4470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3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7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iCs/>
          <w:sz w:val="22"/>
          <w:szCs w:val="22"/>
          <w:u w:val="single"/>
          <w:lang w:val="hr-HR"/>
        </w:rPr>
        <w:t>Naknade građanima i kućanstvima na temelju osiguranja i druge naknade</w:t>
      </w:r>
      <w:r w:rsidR="001C4470" w:rsidRPr="00A80697">
        <w:rPr>
          <w:bCs/>
          <w:iCs/>
          <w:sz w:val="22"/>
          <w:szCs w:val="22"/>
          <w:lang w:val="hr-HR"/>
        </w:rPr>
        <w:t xml:space="preserve"> – ostvareni rashodi u iznosu od</w:t>
      </w:r>
      <w:r w:rsidR="00080E47" w:rsidRPr="00A80697">
        <w:rPr>
          <w:bCs/>
          <w:iCs/>
          <w:sz w:val="22"/>
          <w:szCs w:val="22"/>
          <w:lang w:val="hr-HR"/>
        </w:rPr>
        <w:t xml:space="preserve"> </w:t>
      </w:r>
      <w:r w:rsidR="00B81FF1">
        <w:rPr>
          <w:bCs/>
          <w:iCs/>
          <w:sz w:val="22"/>
          <w:szCs w:val="22"/>
          <w:lang w:val="hr-HR"/>
        </w:rPr>
        <w:t>139.329.895,87</w:t>
      </w:r>
      <w:r w:rsidRPr="00A80697">
        <w:rPr>
          <w:bCs/>
          <w:iCs/>
          <w:sz w:val="22"/>
          <w:szCs w:val="22"/>
          <w:lang w:val="hr-HR"/>
        </w:rPr>
        <w:t xml:space="preserve"> EUR-a </w:t>
      </w:r>
      <w:r w:rsidR="00947CEC" w:rsidRPr="00A80697">
        <w:rPr>
          <w:bCs/>
          <w:iCs/>
          <w:sz w:val="22"/>
          <w:szCs w:val="22"/>
          <w:lang w:val="hr-HR"/>
        </w:rPr>
        <w:t>sastoj</w:t>
      </w:r>
      <w:r w:rsidR="00F05916">
        <w:rPr>
          <w:bCs/>
          <w:iCs/>
          <w:sz w:val="22"/>
          <w:szCs w:val="22"/>
          <w:lang w:val="hr-HR"/>
        </w:rPr>
        <w:t>e</w:t>
      </w:r>
      <w:r w:rsidR="001C4470" w:rsidRPr="00A80697">
        <w:rPr>
          <w:bCs/>
          <w:iCs/>
          <w:sz w:val="22"/>
          <w:szCs w:val="22"/>
          <w:lang w:val="hr-HR"/>
        </w:rPr>
        <w:t xml:space="preserve"> se </w:t>
      </w:r>
      <w:r w:rsidR="00947CEC" w:rsidRPr="00A80697">
        <w:rPr>
          <w:bCs/>
          <w:iCs/>
          <w:sz w:val="22"/>
          <w:szCs w:val="22"/>
          <w:lang w:val="hr-HR"/>
        </w:rPr>
        <w:t xml:space="preserve">od </w:t>
      </w:r>
      <w:r w:rsidR="00545B6F" w:rsidRPr="00A80697">
        <w:rPr>
          <w:bCs/>
          <w:iCs/>
          <w:sz w:val="22"/>
          <w:szCs w:val="22"/>
          <w:lang w:val="hr-HR"/>
        </w:rPr>
        <w:t>isplat</w:t>
      </w:r>
      <w:r w:rsidR="00947CEC" w:rsidRPr="00A80697">
        <w:rPr>
          <w:bCs/>
          <w:iCs/>
          <w:sz w:val="22"/>
          <w:szCs w:val="22"/>
          <w:lang w:val="hr-HR"/>
        </w:rPr>
        <w:t>a</w:t>
      </w:r>
      <w:r w:rsidR="00545B6F" w:rsidRPr="00A80697">
        <w:rPr>
          <w:bCs/>
          <w:iCs/>
          <w:sz w:val="22"/>
          <w:szCs w:val="22"/>
          <w:lang w:val="hr-HR"/>
        </w:rPr>
        <w:t xml:space="preserve"> </w:t>
      </w:r>
      <w:r w:rsidR="00917623">
        <w:rPr>
          <w:bCs/>
          <w:iCs/>
          <w:sz w:val="22"/>
          <w:szCs w:val="22"/>
          <w:lang w:val="hr-HR"/>
        </w:rPr>
        <w:t>r</w:t>
      </w:r>
      <w:r w:rsidR="00545B6F" w:rsidRPr="00A80697">
        <w:rPr>
          <w:bCs/>
          <w:iCs/>
          <w:sz w:val="22"/>
          <w:szCs w:val="22"/>
          <w:lang w:val="hr-HR"/>
        </w:rPr>
        <w:t xml:space="preserve">odiljnih </w:t>
      </w:r>
      <w:r w:rsidR="009C6882">
        <w:rPr>
          <w:bCs/>
          <w:iCs/>
          <w:sz w:val="22"/>
          <w:szCs w:val="22"/>
          <w:lang w:val="hr-HR"/>
        </w:rPr>
        <w:t xml:space="preserve">i roditeljskih </w:t>
      </w:r>
      <w:r w:rsidR="00545B6F" w:rsidRPr="00A80697">
        <w:rPr>
          <w:bCs/>
          <w:iCs/>
          <w:sz w:val="22"/>
          <w:szCs w:val="22"/>
          <w:lang w:val="hr-HR"/>
        </w:rPr>
        <w:t xml:space="preserve">naknada i naknada za opremu za novorođenčad u iznosu od </w:t>
      </w:r>
      <w:r w:rsidR="001B3B11">
        <w:rPr>
          <w:bCs/>
          <w:iCs/>
          <w:sz w:val="22"/>
          <w:szCs w:val="22"/>
          <w:lang w:val="hr-HR"/>
        </w:rPr>
        <w:t>139.183.740,09</w:t>
      </w:r>
      <w:r w:rsidR="00B61292" w:rsidRPr="00A80697">
        <w:rPr>
          <w:bCs/>
          <w:iCs/>
          <w:sz w:val="22"/>
          <w:szCs w:val="22"/>
          <w:lang w:val="hr-HR"/>
        </w:rPr>
        <w:t xml:space="preserve"> EUR-a</w:t>
      </w:r>
      <w:r w:rsidR="001B3B11">
        <w:rPr>
          <w:bCs/>
          <w:iCs/>
          <w:sz w:val="22"/>
          <w:szCs w:val="22"/>
          <w:lang w:val="hr-HR"/>
        </w:rPr>
        <w:t xml:space="preserve"> i iznosa od 146.155,78</w:t>
      </w:r>
      <w:r w:rsidR="00CF1290" w:rsidRPr="00A80697">
        <w:rPr>
          <w:bCs/>
          <w:iCs/>
          <w:sz w:val="22"/>
          <w:szCs w:val="22"/>
          <w:lang w:val="hr-HR"/>
        </w:rPr>
        <w:t xml:space="preserve"> EUR-a </w:t>
      </w:r>
      <w:r w:rsidR="00896F68">
        <w:rPr>
          <w:bCs/>
          <w:iCs/>
          <w:sz w:val="22"/>
          <w:szCs w:val="22"/>
          <w:lang w:val="hr-HR"/>
        </w:rPr>
        <w:t xml:space="preserve">za </w:t>
      </w:r>
      <w:r w:rsidR="00FD066E" w:rsidRPr="00A80697">
        <w:rPr>
          <w:bCs/>
          <w:iCs/>
          <w:sz w:val="22"/>
          <w:szCs w:val="22"/>
          <w:lang w:val="hr-HR"/>
        </w:rPr>
        <w:t>refund</w:t>
      </w:r>
      <w:r w:rsidR="00896F68">
        <w:rPr>
          <w:bCs/>
          <w:iCs/>
          <w:sz w:val="22"/>
          <w:szCs w:val="22"/>
          <w:lang w:val="hr-HR"/>
        </w:rPr>
        <w:t>aciju</w:t>
      </w:r>
      <w:r w:rsidR="00FD066E" w:rsidRPr="00A80697">
        <w:rPr>
          <w:bCs/>
          <w:iCs/>
          <w:sz w:val="22"/>
          <w:szCs w:val="22"/>
          <w:lang w:val="hr-HR"/>
        </w:rPr>
        <w:t xml:space="preserve"> troškova </w:t>
      </w:r>
      <w:r w:rsidR="009F7613" w:rsidRPr="00A80697">
        <w:rPr>
          <w:bCs/>
          <w:iCs/>
          <w:sz w:val="22"/>
          <w:szCs w:val="22"/>
          <w:lang w:val="hr-HR"/>
        </w:rPr>
        <w:t xml:space="preserve">izdanih </w:t>
      </w:r>
      <w:r w:rsidR="00FB7D11" w:rsidRPr="00A80697">
        <w:rPr>
          <w:bCs/>
          <w:iCs/>
          <w:sz w:val="22"/>
          <w:szCs w:val="22"/>
          <w:lang w:val="hr-HR"/>
        </w:rPr>
        <w:t xml:space="preserve">prvih </w:t>
      </w:r>
      <w:r w:rsidR="009F7613" w:rsidRPr="00A80697">
        <w:rPr>
          <w:bCs/>
          <w:iCs/>
          <w:sz w:val="22"/>
          <w:szCs w:val="22"/>
          <w:lang w:val="hr-HR"/>
        </w:rPr>
        <w:t>osobnih iskaznica u redovnom postupku djeci do 18 godina, s prijavljenim prebivalištem u Republici Hrvatskoj</w:t>
      </w:r>
      <w:r w:rsidR="00CF1290" w:rsidRPr="00A80697">
        <w:rPr>
          <w:bCs/>
          <w:iCs/>
          <w:sz w:val="22"/>
          <w:szCs w:val="22"/>
          <w:lang w:val="hr-HR"/>
        </w:rPr>
        <w:t>, provodi se nalogom za preknjiženje Ministarstvu unutarnjih poslova</w:t>
      </w:r>
      <w:r w:rsidR="00FB7D11" w:rsidRPr="00A80697">
        <w:rPr>
          <w:bCs/>
          <w:iCs/>
          <w:sz w:val="22"/>
          <w:szCs w:val="22"/>
          <w:lang w:val="hr-HR"/>
        </w:rPr>
        <w:t>.</w:t>
      </w:r>
    </w:p>
    <w:p w14:paraId="64E374DF" w14:textId="77777777" w:rsidR="001C4470" w:rsidRPr="00A80697" w:rsidRDefault="001C4470" w:rsidP="001C4470">
      <w:pPr>
        <w:jc w:val="both"/>
        <w:rPr>
          <w:sz w:val="22"/>
          <w:szCs w:val="22"/>
          <w:lang w:val="hr-HR"/>
        </w:rPr>
      </w:pPr>
    </w:p>
    <w:p w14:paraId="79DEE960" w14:textId="44EBDFDB" w:rsidR="001B7BC5" w:rsidRPr="00A80697" w:rsidRDefault="007D6EAF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38 </w:t>
      </w:r>
      <w:r w:rsidR="00DE4676" w:rsidRPr="00A80697">
        <w:rPr>
          <w:iCs/>
          <w:sz w:val="22"/>
          <w:szCs w:val="22"/>
          <w:u w:val="single"/>
          <w:lang w:val="hr-HR"/>
        </w:rPr>
        <w:t>Ostali rashodi</w:t>
      </w:r>
      <w:r w:rsidR="00DE4676" w:rsidRPr="00A80697">
        <w:rPr>
          <w:iCs/>
          <w:sz w:val="22"/>
          <w:szCs w:val="22"/>
          <w:lang w:val="hr-HR"/>
        </w:rPr>
        <w:t xml:space="preserve"> </w:t>
      </w:r>
      <w:r w:rsidR="006751F8" w:rsidRPr="00A80697">
        <w:rPr>
          <w:iCs/>
          <w:sz w:val="22"/>
          <w:szCs w:val="22"/>
          <w:lang w:val="hr-HR"/>
        </w:rPr>
        <w:t>–</w:t>
      </w:r>
      <w:r w:rsidR="00DE4676" w:rsidRPr="00A80697">
        <w:rPr>
          <w:iCs/>
          <w:sz w:val="22"/>
          <w:szCs w:val="22"/>
          <w:lang w:val="hr-HR"/>
        </w:rPr>
        <w:t xml:space="preserve"> </w:t>
      </w:r>
      <w:r w:rsidR="006751F8" w:rsidRPr="00A80697">
        <w:rPr>
          <w:iCs/>
          <w:sz w:val="22"/>
          <w:szCs w:val="22"/>
          <w:lang w:val="hr-HR"/>
        </w:rPr>
        <w:t xml:space="preserve">rashodi u iznosu od </w:t>
      </w:r>
      <w:r w:rsidR="00896F68">
        <w:rPr>
          <w:iCs/>
          <w:sz w:val="22"/>
          <w:szCs w:val="22"/>
          <w:lang w:val="hr-HR"/>
        </w:rPr>
        <w:t>20.000,00</w:t>
      </w:r>
      <w:r w:rsidR="006751F8" w:rsidRPr="00A80697">
        <w:rPr>
          <w:iCs/>
          <w:sz w:val="22"/>
          <w:szCs w:val="22"/>
          <w:lang w:val="hr-HR"/>
        </w:rPr>
        <w:t xml:space="preserve"> EUR-a</w:t>
      </w:r>
      <w:r w:rsidR="007B31B2" w:rsidRPr="00A80697">
        <w:rPr>
          <w:iCs/>
          <w:sz w:val="22"/>
          <w:szCs w:val="22"/>
          <w:lang w:val="hr-HR"/>
        </w:rPr>
        <w:t xml:space="preserve"> odnos</w:t>
      </w:r>
      <w:r w:rsidR="00896F68">
        <w:rPr>
          <w:iCs/>
          <w:sz w:val="22"/>
          <w:szCs w:val="22"/>
          <w:lang w:val="hr-HR"/>
        </w:rPr>
        <w:t>e</w:t>
      </w:r>
      <w:r w:rsidR="007B31B2" w:rsidRPr="00A80697">
        <w:rPr>
          <w:iCs/>
          <w:sz w:val="22"/>
          <w:szCs w:val="22"/>
          <w:lang w:val="hr-HR"/>
        </w:rPr>
        <w:t xml:space="preserve"> se na isplate po </w:t>
      </w:r>
      <w:r w:rsidR="002248A3" w:rsidRPr="00A80697">
        <w:rPr>
          <w:iCs/>
          <w:sz w:val="22"/>
          <w:szCs w:val="22"/>
          <w:lang w:val="hr-HR"/>
        </w:rPr>
        <w:t>Ugovorima</w:t>
      </w:r>
      <w:r w:rsidR="00402A90" w:rsidRPr="00A80697">
        <w:rPr>
          <w:iCs/>
          <w:sz w:val="22"/>
          <w:szCs w:val="22"/>
          <w:lang w:val="hr-HR"/>
        </w:rPr>
        <w:t xml:space="preserve">, financiranje iz prihoda ostvarenih od </w:t>
      </w:r>
      <w:r w:rsidR="00856345" w:rsidRPr="00A80697">
        <w:rPr>
          <w:iCs/>
          <w:sz w:val="22"/>
          <w:szCs w:val="22"/>
          <w:lang w:val="hr-HR"/>
        </w:rPr>
        <w:t>naknada za priređivanja igara na sreću</w:t>
      </w:r>
      <w:r w:rsidR="00676CAE" w:rsidRPr="00A80697">
        <w:rPr>
          <w:iCs/>
          <w:sz w:val="22"/>
          <w:szCs w:val="22"/>
          <w:lang w:val="hr-HR"/>
        </w:rPr>
        <w:t xml:space="preserve"> za projekte i programe udrugama usmjerenih </w:t>
      </w:r>
      <w:r w:rsidR="004B3865" w:rsidRPr="00A80697">
        <w:rPr>
          <w:iCs/>
          <w:sz w:val="22"/>
          <w:szCs w:val="22"/>
          <w:lang w:val="hr-HR"/>
        </w:rPr>
        <w:t xml:space="preserve">djeci i </w:t>
      </w:r>
      <w:r w:rsidR="00676CAE" w:rsidRPr="00A80697">
        <w:rPr>
          <w:iCs/>
          <w:sz w:val="22"/>
          <w:szCs w:val="22"/>
          <w:lang w:val="hr-HR"/>
        </w:rPr>
        <w:t>mladima</w:t>
      </w:r>
      <w:r w:rsidR="00FC3F51" w:rsidRPr="00A80697">
        <w:rPr>
          <w:iCs/>
          <w:sz w:val="22"/>
          <w:szCs w:val="22"/>
          <w:lang w:val="hr-HR"/>
        </w:rPr>
        <w:t xml:space="preserve"> i</w:t>
      </w:r>
      <w:r w:rsidR="004B3865" w:rsidRPr="00A80697">
        <w:rPr>
          <w:iCs/>
          <w:sz w:val="22"/>
          <w:szCs w:val="22"/>
          <w:lang w:val="hr-HR"/>
        </w:rPr>
        <w:t xml:space="preserve"> za prevenciju nasilja nad </w:t>
      </w:r>
      <w:r w:rsidR="00FC3F51" w:rsidRPr="00A80697">
        <w:rPr>
          <w:iCs/>
          <w:sz w:val="22"/>
          <w:szCs w:val="22"/>
          <w:lang w:val="hr-HR"/>
        </w:rPr>
        <w:t>i među djecom i mladima.</w:t>
      </w:r>
    </w:p>
    <w:p w14:paraId="1DC198D0" w14:textId="77777777" w:rsidR="001B7BC5" w:rsidRPr="00A80697" w:rsidRDefault="001B7BC5" w:rsidP="00CE4324">
      <w:pPr>
        <w:jc w:val="both"/>
        <w:rPr>
          <w:iCs/>
          <w:sz w:val="22"/>
          <w:szCs w:val="22"/>
          <w:lang w:val="hr-HR"/>
        </w:rPr>
      </w:pPr>
    </w:p>
    <w:p w14:paraId="6093AF39" w14:textId="2BD54F0B" w:rsidR="00CC0AE3" w:rsidRPr="00A80697" w:rsidRDefault="001B7BC5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</w:t>
      </w:r>
      <w:r w:rsidR="00CC0AE3" w:rsidRPr="00A80697">
        <w:rPr>
          <w:iCs/>
          <w:sz w:val="22"/>
          <w:szCs w:val="22"/>
          <w:u w:val="single"/>
          <w:lang w:val="hr-HR"/>
        </w:rPr>
        <w:t>Y001 Manjak prihoda poslovanja</w:t>
      </w:r>
      <w:r w:rsidR="00CC0AE3" w:rsidRPr="00A80697">
        <w:rPr>
          <w:iCs/>
          <w:sz w:val="22"/>
          <w:szCs w:val="22"/>
          <w:lang w:val="hr-HR"/>
        </w:rPr>
        <w:t xml:space="preserve"> odnosi se na razliku između ukupnih prihoda poslovanja i ukupnih rashoda poslovanja evidentiranih u knjigama Središnjeg državnog ureda za demografiju i mlade</w:t>
      </w:r>
      <w:r w:rsidR="00551166">
        <w:rPr>
          <w:iCs/>
          <w:sz w:val="22"/>
          <w:szCs w:val="22"/>
          <w:lang w:val="hr-HR"/>
        </w:rPr>
        <w:t>, isti su preneseni kao obveza za plaćanje sa pozicija Ministarstva demografije i useljeništva i Ministarstva znanosti, obrazova i mladih.</w:t>
      </w:r>
    </w:p>
    <w:p w14:paraId="0FFCD876" w14:textId="77777777" w:rsidR="00CC0AE3" w:rsidRPr="00A80697" w:rsidRDefault="00CC0AE3" w:rsidP="00CE4324">
      <w:pPr>
        <w:jc w:val="both"/>
        <w:rPr>
          <w:iCs/>
          <w:sz w:val="22"/>
          <w:szCs w:val="22"/>
          <w:lang w:val="hr-HR"/>
        </w:rPr>
      </w:pPr>
    </w:p>
    <w:p w14:paraId="248F6B37" w14:textId="47F7A88B" w:rsidR="00CE4324" w:rsidRPr="00A80697" w:rsidRDefault="00CC0AE3" w:rsidP="00CE4324">
      <w:pPr>
        <w:jc w:val="both"/>
        <w:rPr>
          <w:iCs/>
          <w:sz w:val="22"/>
          <w:szCs w:val="22"/>
          <w:u w:val="single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</w:t>
      </w:r>
      <w:r w:rsidR="00AC31A2">
        <w:rPr>
          <w:iCs/>
          <w:sz w:val="22"/>
          <w:szCs w:val="22"/>
          <w:u w:val="single"/>
          <w:lang w:val="hr-HR"/>
        </w:rPr>
        <w:t>92221</w:t>
      </w:r>
      <w:r w:rsidR="00817285" w:rsidRPr="00A80697">
        <w:rPr>
          <w:iCs/>
          <w:sz w:val="22"/>
          <w:szCs w:val="22"/>
          <w:u w:val="single"/>
          <w:lang w:val="hr-HR"/>
        </w:rPr>
        <w:t xml:space="preserve"> </w:t>
      </w:r>
      <w:r w:rsidR="00AC31A2">
        <w:rPr>
          <w:iCs/>
          <w:sz w:val="22"/>
          <w:szCs w:val="22"/>
          <w:u w:val="single"/>
          <w:lang w:val="hr-HR"/>
        </w:rPr>
        <w:t>Manjak</w:t>
      </w:r>
      <w:r w:rsidR="00817285" w:rsidRPr="00A80697">
        <w:rPr>
          <w:iCs/>
          <w:sz w:val="22"/>
          <w:szCs w:val="22"/>
          <w:u w:val="single"/>
          <w:lang w:val="hr-HR"/>
        </w:rPr>
        <w:t xml:space="preserve"> prihoda poslovanja</w:t>
      </w:r>
      <w:r w:rsidR="00817285" w:rsidRPr="00A80697">
        <w:rPr>
          <w:iCs/>
          <w:sz w:val="22"/>
          <w:szCs w:val="22"/>
          <w:lang w:val="hr-HR"/>
        </w:rPr>
        <w:t xml:space="preserve"> – preneseni iznosi </w:t>
      </w:r>
      <w:r w:rsidR="00D45224">
        <w:rPr>
          <w:iCs/>
          <w:sz w:val="22"/>
          <w:szCs w:val="22"/>
          <w:lang w:val="hr-HR"/>
        </w:rPr>
        <w:t>917.108,23</w:t>
      </w:r>
      <w:r w:rsidR="00817285" w:rsidRPr="00A80697">
        <w:rPr>
          <w:iCs/>
          <w:sz w:val="22"/>
          <w:szCs w:val="22"/>
          <w:lang w:val="hr-HR"/>
        </w:rPr>
        <w:t xml:space="preserve"> EUR</w:t>
      </w:r>
      <w:r w:rsidR="00FA499D" w:rsidRPr="00A80697">
        <w:rPr>
          <w:iCs/>
          <w:sz w:val="22"/>
          <w:szCs w:val="22"/>
          <w:lang w:val="hr-HR"/>
        </w:rPr>
        <w:t>.</w:t>
      </w:r>
      <w:r w:rsidR="00676CAE" w:rsidRPr="00A80697">
        <w:rPr>
          <w:iCs/>
          <w:sz w:val="22"/>
          <w:szCs w:val="22"/>
          <w:lang w:val="hr-HR"/>
        </w:rPr>
        <w:t xml:space="preserve"> </w:t>
      </w:r>
    </w:p>
    <w:p w14:paraId="087796AE" w14:textId="77777777" w:rsidR="007D6EAF" w:rsidRPr="00A80697" w:rsidRDefault="007D6EAF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20A06C50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18497770" w14:textId="77777777" w:rsidR="002B0C85" w:rsidRPr="00A80697" w:rsidRDefault="002B0C85" w:rsidP="002B0C85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RASHODI ZA NABAVU DUGOTRAJNE IMOVINE</w:t>
      </w:r>
    </w:p>
    <w:p w14:paraId="41A79C40" w14:textId="77777777" w:rsidR="00FF4B3D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23DEE009" w14:textId="5016FFC2" w:rsidR="00D45224" w:rsidRPr="00A80697" w:rsidRDefault="00D45224" w:rsidP="00D4522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Središnji državni ured za razdoblje </w:t>
      </w:r>
      <w:r>
        <w:rPr>
          <w:sz w:val="22"/>
          <w:szCs w:val="22"/>
          <w:lang w:val="hr-HR"/>
        </w:rPr>
        <w:t xml:space="preserve">01. </w:t>
      </w:r>
      <w:r w:rsidRPr="00A80697">
        <w:rPr>
          <w:sz w:val="22"/>
          <w:szCs w:val="22"/>
          <w:lang w:val="hr-HR"/>
        </w:rPr>
        <w:t>siječnj</w:t>
      </w:r>
      <w:r>
        <w:rPr>
          <w:sz w:val="22"/>
          <w:szCs w:val="22"/>
          <w:lang w:val="hr-HR"/>
        </w:rPr>
        <w:t>a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do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16. svibnja 2024</w:t>
      </w:r>
      <w:r w:rsidRPr="00A80697">
        <w:rPr>
          <w:sz w:val="22"/>
          <w:szCs w:val="22"/>
          <w:lang w:val="hr-HR"/>
        </w:rPr>
        <w:t xml:space="preserve">. godine u svom poslovanju ostvario je </w:t>
      </w:r>
      <w:r>
        <w:rPr>
          <w:sz w:val="22"/>
          <w:szCs w:val="22"/>
          <w:lang w:val="hr-HR"/>
        </w:rPr>
        <w:t>rashode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za </w:t>
      </w:r>
      <w:r w:rsidRPr="00A80697">
        <w:rPr>
          <w:sz w:val="22"/>
          <w:szCs w:val="22"/>
          <w:lang w:val="hr-HR"/>
        </w:rPr>
        <w:t xml:space="preserve">nabavu nefinancijske imovine u ukupnom iznosu od </w:t>
      </w:r>
      <w:r>
        <w:rPr>
          <w:sz w:val="22"/>
          <w:szCs w:val="22"/>
          <w:lang w:val="hr-HR"/>
        </w:rPr>
        <w:t>25.768,41</w:t>
      </w:r>
      <w:r w:rsidRPr="00A80697">
        <w:rPr>
          <w:sz w:val="22"/>
          <w:szCs w:val="22"/>
          <w:lang w:val="hr-HR"/>
        </w:rPr>
        <w:t xml:space="preserve"> EUR, što je </w:t>
      </w:r>
      <w:r>
        <w:rPr>
          <w:sz w:val="22"/>
          <w:szCs w:val="22"/>
          <w:lang w:val="hr-HR"/>
        </w:rPr>
        <w:t>povećanje od 79,3</w:t>
      </w:r>
      <w:r w:rsidRPr="00A80697">
        <w:rPr>
          <w:sz w:val="22"/>
          <w:szCs w:val="22"/>
          <w:lang w:val="hr-HR"/>
        </w:rPr>
        <w:t xml:space="preserve">% u odnosu na </w:t>
      </w:r>
      <w:r>
        <w:rPr>
          <w:sz w:val="22"/>
          <w:szCs w:val="22"/>
          <w:lang w:val="hr-HR"/>
        </w:rPr>
        <w:t xml:space="preserve">ostvareno u izvještajnom razdoblju prethodne godine koje je 01. siječnja do 31. prosinca 2023. godine. Razlog navedenog su statusne promjene temeljem </w:t>
      </w:r>
      <w:r w:rsidRPr="003F6094">
        <w:rPr>
          <w:sz w:val="22"/>
          <w:szCs w:val="22"/>
          <w:lang w:val="hr-HR"/>
        </w:rPr>
        <w:t>Zakon</w:t>
      </w:r>
      <w:r>
        <w:rPr>
          <w:sz w:val="22"/>
          <w:szCs w:val="22"/>
          <w:lang w:val="hr-HR"/>
        </w:rPr>
        <w:t>a</w:t>
      </w:r>
      <w:r w:rsidRPr="003F6094">
        <w:rPr>
          <w:sz w:val="22"/>
          <w:szCs w:val="22"/>
          <w:lang w:val="hr-HR"/>
        </w:rPr>
        <w:t xml:space="preserve"> o izmjenama i dopunama Zakona o ustrojstvu i djelokrugu tijela državne uprave, (Narodne novine, broj 5724 od 16. svibnja 2024.</w:t>
      </w:r>
      <w:r>
        <w:rPr>
          <w:sz w:val="22"/>
          <w:szCs w:val="22"/>
          <w:lang w:val="hr-HR"/>
        </w:rPr>
        <w:t xml:space="preserve">) </w:t>
      </w:r>
    </w:p>
    <w:p w14:paraId="317FC2BC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65C39B4F" w14:textId="1F9CB932" w:rsidR="00F93F65" w:rsidRPr="00A80697" w:rsidRDefault="00702AB9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42 Rashodi za nabavu proizvedene dugotrajne imovine</w:t>
      </w:r>
      <w:r w:rsidRPr="00A80697">
        <w:rPr>
          <w:iCs/>
          <w:sz w:val="22"/>
          <w:szCs w:val="22"/>
          <w:lang w:val="hr-HR"/>
        </w:rPr>
        <w:t xml:space="preserve"> </w:t>
      </w:r>
      <w:r w:rsidR="007463AC" w:rsidRPr="00A80697">
        <w:rPr>
          <w:iCs/>
          <w:sz w:val="22"/>
          <w:szCs w:val="22"/>
          <w:lang w:val="hr-HR"/>
        </w:rPr>
        <w:t>–</w:t>
      </w:r>
      <w:r w:rsidRPr="00A80697">
        <w:rPr>
          <w:iCs/>
          <w:sz w:val="22"/>
          <w:szCs w:val="22"/>
          <w:lang w:val="hr-HR"/>
        </w:rPr>
        <w:t xml:space="preserve"> </w:t>
      </w:r>
      <w:r w:rsidR="007463AC" w:rsidRPr="00A80697">
        <w:rPr>
          <w:iCs/>
          <w:sz w:val="22"/>
          <w:szCs w:val="22"/>
          <w:lang w:val="hr-HR"/>
        </w:rPr>
        <w:t xml:space="preserve">iznose </w:t>
      </w:r>
      <w:r w:rsidR="00BB2548">
        <w:rPr>
          <w:iCs/>
          <w:sz w:val="22"/>
          <w:szCs w:val="22"/>
          <w:lang w:val="hr-HR"/>
        </w:rPr>
        <w:t>25.768,41</w:t>
      </w:r>
      <w:r w:rsidR="007463AC" w:rsidRPr="00A80697">
        <w:rPr>
          <w:iCs/>
          <w:sz w:val="22"/>
          <w:szCs w:val="22"/>
          <w:lang w:val="hr-HR"/>
        </w:rPr>
        <w:t xml:space="preserve"> EUR-a i </w:t>
      </w:r>
      <w:r w:rsidR="00B9786B" w:rsidRPr="00A80697">
        <w:rPr>
          <w:iCs/>
          <w:sz w:val="22"/>
          <w:szCs w:val="22"/>
          <w:lang w:val="hr-HR"/>
        </w:rPr>
        <w:t>sastoje se o</w:t>
      </w:r>
      <w:r w:rsidR="004104E2" w:rsidRPr="00A80697">
        <w:rPr>
          <w:iCs/>
          <w:sz w:val="22"/>
          <w:szCs w:val="22"/>
          <w:lang w:val="hr-HR"/>
        </w:rPr>
        <w:t xml:space="preserve">d nabave </w:t>
      </w:r>
      <w:r w:rsidR="00947002" w:rsidRPr="00A80697">
        <w:rPr>
          <w:iCs/>
          <w:sz w:val="22"/>
          <w:szCs w:val="22"/>
          <w:lang w:val="hr-HR"/>
        </w:rPr>
        <w:t xml:space="preserve">računala i računalne opreme u iznosu od </w:t>
      </w:r>
      <w:r w:rsidR="003D790F">
        <w:rPr>
          <w:iCs/>
          <w:sz w:val="22"/>
          <w:szCs w:val="22"/>
          <w:lang w:val="hr-HR"/>
        </w:rPr>
        <w:t>4.568,75</w:t>
      </w:r>
      <w:r w:rsidR="00947002" w:rsidRPr="00A80697">
        <w:rPr>
          <w:iCs/>
          <w:sz w:val="22"/>
          <w:szCs w:val="22"/>
          <w:lang w:val="hr-HR"/>
        </w:rPr>
        <w:t xml:space="preserve"> EUR-a, </w:t>
      </w:r>
      <w:r w:rsidR="00D36B54" w:rsidRPr="00A80697">
        <w:rPr>
          <w:iCs/>
          <w:sz w:val="22"/>
          <w:szCs w:val="22"/>
          <w:lang w:val="hr-HR"/>
        </w:rPr>
        <w:t xml:space="preserve">uredskog namještaja u iznosu od </w:t>
      </w:r>
      <w:r w:rsidR="003D790F">
        <w:rPr>
          <w:iCs/>
          <w:sz w:val="22"/>
          <w:szCs w:val="22"/>
          <w:lang w:val="hr-HR"/>
        </w:rPr>
        <w:t>6.180,43</w:t>
      </w:r>
      <w:r w:rsidR="00E97BB2" w:rsidRPr="00A80697">
        <w:rPr>
          <w:iCs/>
          <w:sz w:val="22"/>
          <w:szCs w:val="22"/>
          <w:lang w:val="hr-HR"/>
        </w:rPr>
        <w:t xml:space="preserve"> EUR-a, </w:t>
      </w:r>
      <w:r w:rsidR="001466CE">
        <w:rPr>
          <w:iCs/>
          <w:sz w:val="22"/>
          <w:szCs w:val="22"/>
          <w:lang w:val="hr-HR"/>
        </w:rPr>
        <w:t>digitalnog foto aparata u iznosu od 2.627,10 EUR-a</w:t>
      </w:r>
      <w:r w:rsidR="00551166">
        <w:rPr>
          <w:iCs/>
          <w:sz w:val="22"/>
          <w:szCs w:val="22"/>
          <w:lang w:val="hr-HR"/>
        </w:rPr>
        <w:t xml:space="preserve"> </w:t>
      </w:r>
      <w:r w:rsidR="00711DC6">
        <w:rPr>
          <w:iCs/>
          <w:sz w:val="22"/>
          <w:szCs w:val="22"/>
          <w:lang w:val="hr-HR"/>
        </w:rPr>
        <w:t>i ulaganja u računalne programe u iznosu od 12.275,00 EUR-a za uvođenje novog knjigovodstvenog programa.</w:t>
      </w:r>
    </w:p>
    <w:p w14:paraId="5CE758AF" w14:textId="77777777" w:rsidR="00D25CF4" w:rsidRDefault="00D25CF4" w:rsidP="00CE4324">
      <w:pPr>
        <w:jc w:val="both"/>
        <w:rPr>
          <w:iCs/>
          <w:sz w:val="22"/>
          <w:szCs w:val="22"/>
          <w:u w:val="single"/>
          <w:lang w:val="hr-HR"/>
        </w:rPr>
      </w:pPr>
    </w:p>
    <w:p w14:paraId="7620A99A" w14:textId="1D634CA3" w:rsidR="000001CB" w:rsidRPr="00A80697" w:rsidRDefault="00354556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19 Rashodi budućih razdoblja i nedospjela naplata prihoda (aktivna vremenska razgraničenja)</w:t>
      </w:r>
      <w:r w:rsidRPr="00A80697">
        <w:rPr>
          <w:iCs/>
          <w:sz w:val="22"/>
          <w:szCs w:val="22"/>
          <w:lang w:val="hr-HR"/>
        </w:rPr>
        <w:t xml:space="preserve"> – iznose </w:t>
      </w:r>
      <w:r w:rsidR="00D25CF4">
        <w:rPr>
          <w:iCs/>
          <w:sz w:val="22"/>
          <w:szCs w:val="22"/>
          <w:lang w:val="hr-HR"/>
        </w:rPr>
        <w:t>72.761,36</w:t>
      </w:r>
      <w:r w:rsidRPr="00A80697">
        <w:rPr>
          <w:iCs/>
          <w:sz w:val="22"/>
          <w:szCs w:val="22"/>
          <w:lang w:val="hr-HR"/>
        </w:rPr>
        <w:t xml:space="preserve"> EUR-a </w:t>
      </w:r>
      <w:r w:rsidR="007B4C80" w:rsidRPr="00A80697">
        <w:rPr>
          <w:iCs/>
          <w:sz w:val="22"/>
          <w:szCs w:val="22"/>
          <w:lang w:val="hr-HR"/>
        </w:rPr>
        <w:t xml:space="preserve">i sastoje se od </w:t>
      </w:r>
      <w:r w:rsidR="00E7373A" w:rsidRPr="00A80697">
        <w:rPr>
          <w:iCs/>
          <w:sz w:val="22"/>
          <w:szCs w:val="22"/>
          <w:lang w:val="hr-HR"/>
        </w:rPr>
        <w:t xml:space="preserve">rashoda za zaposlene </w:t>
      </w:r>
      <w:r w:rsidR="00481A65">
        <w:rPr>
          <w:iCs/>
          <w:sz w:val="22"/>
          <w:szCs w:val="22"/>
          <w:lang w:val="hr-HR"/>
        </w:rPr>
        <w:t xml:space="preserve">odnosno </w:t>
      </w:r>
      <w:r w:rsidR="00D25CF4">
        <w:rPr>
          <w:iCs/>
          <w:sz w:val="22"/>
          <w:szCs w:val="22"/>
          <w:lang w:val="hr-HR"/>
        </w:rPr>
        <w:t>obračunat</w:t>
      </w:r>
      <w:r w:rsidR="00481A65">
        <w:rPr>
          <w:iCs/>
          <w:sz w:val="22"/>
          <w:szCs w:val="22"/>
          <w:lang w:val="hr-HR"/>
        </w:rPr>
        <w:t>e</w:t>
      </w:r>
      <w:r w:rsidR="00D25CF4">
        <w:rPr>
          <w:iCs/>
          <w:sz w:val="22"/>
          <w:szCs w:val="22"/>
          <w:lang w:val="hr-HR"/>
        </w:rPr>
        <w:t xml:space="preserve"> </w:t>
      </w:r>
      <w:r w:rsidR="00E7373A" w:rsidRPr="00A80697">
        <w:rPr>
          <w:iCs/>
          <w:sz w:val="22"/>
          <w:szCs w:val="22"/>
          <w:lang w:val="hr-HR"/>
        </w:rPr>
        <w:t xml:space="preserve">plaća </w:t>
      </w:r>
      <w:r w:rsidR="00D25CF4">
        <w:rPr>
          <w:iCs/>
          <w:sz w:val="22"/>
          <w:szCs w:val="22"/>
          <w:lang w:val="hr-HR"/>
        </w:rPr>
        <w:t xml:space="preserve">za svibanj </w:t>
      </w:r>
      <w:r w:rsidR="00481A65">
        <w:rPr>
          <w:iCs/>
          <w:sz w:val="22"/>
          <w:szCs w:val="22"/>
          <w:lang w:val="hr-HR"/>
        </w:rPr>
        <w:t>(</w:t>
      </w:r>
      <w:r w:rsidR="00D25CF4">
        <w:rPr>
          <w:iCs/>
          <w:sz w:val="22"/>
          <w:szCs w:val="22"/>
          <w:lang w:val="hr-HR"/>
        </w:rPr>
        <w:t>do 16. svibnja 2024.</w:t>
      </w:r>
      <w:r w:rsidR="00481A65">
        <w:rPr>
          <w:iCs/>
          <w:sz w:val="22"/>
          <w:szCs w:val="22"/>
          <w:lang w:val="hr-HR"/>
        </w:rPr>
        <w:t>)</w:t>
      </w:r>
      <w:r w:rsidR="00D25CF4">
        <w:rPr>
          <w:iCs/>
          <w:sz w:val="22"/>
          <w:szCs w:val="22"/>
          <w:lang w:val="hr-HR"/>
        </w:rPr>
        <w:t xml:space="preserve"> koju je isplatilo Ministarstvo demografije i useljeništva</w:t>
      </w:r>
      <w:r w:rsidR="00253842" w:rsidRPr="00A80697">
        <w:rPr>
          <w:iCs/>
          <w:sz w:val="22"/>
          <w:szCs w:val="22"/>
          <w:lang w:val="hr-HR"/>
        </w:rPr>
        <w:t>.</w:t>
      </w:r>
    </w:p>
    <w:p w14:paraId="6FB15A2D" w14:textId="77777777" w:rsidR="00A721A9" w:rsidRPr="00A80697" w:rsidRDefault="00A721A9" w:rsidP="00CE4324">
      <w:pPr>
        <w:jc w:val="both"/>
        <w:rPr>
          <w:iCs/>
          <w:sz w:val="22"/>
          <w:szCs w:val="22"/>
          <w:u w:val="single"/>
          <w:lang w:val="hr-HR"/>
        </w:rPr>
      </w:pPr>
    </w:p>
    <w:p w14:paraId="0EDC24DB" w14:textId="77777777" w:rsidR="00361B95" w:rsidRPr="00A80697" w:rsidRDefault="00361B95" w:rsidP="00361B95">
      <w:pPr>
        <w:jc w:val="both"/>
        <w:rPr>
          <w:b/>
          <w:bCs/>
          <w:iCs/>
          <w:sz w:val="22"/>
          <w:szCs w:val="22"/>
          <w:lang w:val="hr-HR"/>
        </w:rPr>
      </w:pPr>
      <w:r w:rsidRPr="00A80697">
        <w:rPr>
          <w:b/>
          <w:bCs/>
          <w:iCs/>
          <w:sz w:val="22"/>
          <w:szCs w:val="22"/>
          <w:lang w:val="hr-HR"/>
        </w:rPr>
        <w:t>Obavezni analitički podaci</w:t>
      </w:r>
    </w:p>
    <w:p w14:paraId="2E7E93CA" w14:textId="77777777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</w:p>
    <w:p w14:paraId="688B9327" w14:textId="69902098" w:rsidR="001676C7" w:rsidRPr="00735DA8" w:rsidRDefault="001676C7" w:rsidP="00361B95">
      <w:pPr>
        <w:jc w:val="both"/>
        <w:rPr>
          <w:iCs/>
          <w:sz w:val="22"/>
          <w:szCs w:val="22"/>
          <w:lang w:val="hr-HR"/>
        </w:rPr>
      </w:pPr>
      <w:r>
        <w:rPr>
          <w:iCs/>
          <w:sz w:val="22"/>
          <w:szCs w:val="22"/>
          <w:u w:val="single"/>
          <w:lang w:val="hr-HR"/>
        </w:rPr>
        <w:t xml:space="preserve">11 Stanje novčanih sredstava na kraju izvještajnog razdoblja </w:t>
      </w:r>
      <w:r w:rsidR="00735DA8" w:rsidRPr="00735DA8">
        <w:rPr>
          <w:iCs/>
          <w:sz w:val="22"/>
          <w:szCs w:val="22"/>
          <w:lang w:val="hr-HR"/>
        </w:rPr>
        <w:t>– iznosi 10.859,44 EUR-a</w:t>
      </w:r>
      <w:r w:rsidR="00735DA8">
        <w:rPr>
          <w:iCs/>
          <w:sz w:val="22"/>
          <w:szCs w:val="22"/>
          <w:lang w:val="hr-HR"/>
        </w:rPr>
        <w:t xml:space="preserve"> </w:t>
      </w:r>
      <w:r w:rsidR="004D365D">
        <w:rPr>
          <w:iCs/>
          <w:sz w:val="22"/>
          <w:szCs w:val="22"/>
          <w:lang w:val="hr-HR"/>
        </w:rPr>
        <w:t xml:space="preserve">i </w:t>
      </w:r>
      <w:r w:rsidR="00DD65D2">
        <w:rPr>
          <w:iCs/>
          <w:sz w:val="22"/>
          <w:szCs w:val="22"/>
          <w:lang w:val="hr-HR"/>
        </w:rPr>
        <w:t>odnosi se na povrate rodiljnih i roditeljskih naknada koje je HZZO isplatio na krive tekuće račune ili zatvorene</w:t>
      </w:r>
      <w:r w:rsidR="004D365D">
        <w:rPr>
          <w:iCs/>
          <w:sz w:val="22"/>
          <w:szCs w:val="22"/>
          <w:lang w:val="hr-HR"/>
        </w:rPr>
        <w:t xml:space="preserve"> ili više obračunate</w:t>
      </w:r>
      <w:r w:rsidR="00DD65D2">
        <w:rPr>
          <w:iCs/>
          <w:sz w:val="22"/>
          <w:szCs w:val="22"/>
          <w:lang w:val="hr-HR"/>
        </w:rPr>
        <w:t xml:space="preserve"> i iste se </w:t>
      </w:r>
      <w:r w:rsidR="004D365D">
        <w:rPr>
          <w:iCs/>
          <w:sz w:val="22"/>
          <w:szCs w:val="22"/>
          <w:lang w:val="hr-HR"/>
        </w:rPr>
        <w:t xml:space="preserve">vraćaju na </w:t>
      </w:r>
      <w:r w:rsidR="00694D92">
        <w:rPr>
          <w:iCs/>
          <w:sz w:val="22"/>
          <w:szCs w:val="22"/>
          <w:lang w:val="hr-HR"/>
        </w:rPr>
        <w:t>transakcij</w:t>
      </w:r>
      <w:r w:rsidR="009857FF">
        <w:rPr>
          <w:iCs/>
          <w:sz w:val="22"/>
          <w:szCs w:val="22"/>
          <w:lang w:val="hr-HR"/>
        </w:rPr>
        <w:t>ski</w:t>
      </w:r>
      <w:r w:rsidR="00694D92">
        <w:rPr>
          <w:iCs/>
          <w:sz w:val="22"/>
          <w:szCs w:val="22"/>
          <w:lang w:val="hr-HR"/>
        </w:rPr>
        <w:t xml:space="preserve"> račun</w:t>
      </w:r>
      <w:r w:rsidR="00551166">
        <w:rPr>
          <w:iCs/>
          <w:sz w:val="22"/>
          <w:szCs w:val="22"/>
          <w:lang w:val="hr-HR"/>
        </w:rPr>
        <w:t xml:space="preserve"> otvoren u FINA-i</w:t>
      </w:r>
      <w:r w:rsidR="00694D92">
        <w:rPr>
          <w:iCs/>
          <w:sz w:val="22"/>
          <w:szCs w:val="22"/>
          <w:lang w:val="hr-HR"/>
        </w:rPr>
        <w:t>. Navedeni iznos preknjižen je na Ministarstvo demografije i useljeništva</w:t>
      </w:r>
      <w:r w:rsidR="0013541C">
        <w:rPr>
          <w:iCs/>
          <w:sz w:val="22"/>
          <w:szCs w:val="22"/>
          <w:lang w:val="hr-HR"/>
        </w:rPr>
        <w:t xml:space="preserve"> odnosno vraćen na stavku </w:t>
      </w:r>
      <w:r w:rsidR="00697621">
        <w:rPr>
          <w:iCs/>
          <w:sz w:val="22"/>
          <w:szCs w:val="22"/>
          <w:lang w:val="hr-HR"/>
        </w:rPr>
        <w:t xml:space="preserve">rashoda </w:t>
      </w:r>
      <w:r w:rsidR="0013541C">
        <w:rPr>
          <w:iCs/>
          <w:sz w:val="22"/>
          <w:szCs w:val="22"/>
          <w:lang w:val="hr-HR"/>
        </w:rPr>
        <w:t>u proračunu.</w:t>
      </w:r>
    </w:p>
    <w:p w14:paraId="07721B9B" w14:textId="77777777" w:rsidR="001676C7" w:rsidRDefault="001676C7" w:rsidP="00361B95">
      <w:pPr>
        <w:jc w:val="both"/>
        <w:rPr>
          <w:iCs/>
          <w:sz w:val="22"/>
          <w:szCs w:val="22"/>
          <w:u w:val="single"/>
          <w:lang w:val="hr-HR"/>
        </w:rPr>
      </w:pPr>
    </w:p>
    <w:p w14:paraId="48F888FE" w14:textId="10B910CD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Z00</w:t>
      </w:r>
      <w:r w:rsidR="00254A33" w:rsidRPr="00A80697">
        <w:rPr>
          <w:iCs/>
          <w:sz w:val="22"/>
          <w:szCs w:val="22"/>
          <w:u w:val="single"/>
          <w:lang w:val="hr-HR"/>
        </w:rPr>
        <w:t>6</w:t>
      </w:r>
      <w:r w:rsidRPr="00A80697">
        <w:rPr>
          <w:iCs/>
          <w:sz w:val="22"/>
          <w:szCs w:val="22"/>
          <w:u w:val="single"/>
          <w:lang w:val="hr-HR"/>
        </w:rPr>
        <w:t xml:space="preserve"> Prosječan broj zaposlenih </w:t>
      </w:r>
      <w:r w:rsidR="00254A33" w:rsidRPr="00A80697">
        <w:rPr>
          <w:iCs/>
          <w:sz w:val="22"/>
          <w:szCs w:val="22"/>
          <w:u w:val="single"/>
          <w:lang w:val="hr-HR"/>
        </w:rPr>
        <w:t>u tijelima</w:t>
      </w:r>
      <w:r w:rsidRPr="00A80697">
        <w:rPr>
          <w:iCs/>
          <w:sz w:val="22"/>
          <w:szCs w:val="22"/>
          <w:u w:val="single"/>
          <w:lang w:val="hr-HR"/>
        </w:rPr>
        <w:t xml:space="preserve"> na osnovi stanja na početku i na kraju izvještajnog razdoblja (cijeli broj)</w:t>
      </w:r>
      <w:r w:rsidRPr="00A80697">
        <w:rPr>
          <w:iCs/>
          <w:sz w:val="22"/>
          <w:szCs w:val="22"/>
          <w:lang w:val="hr-HR"/>
        </w:rPr>
        <w:t xml:space="preserve"> – prosječan broj zaposlenih na početku izvještajnog razdoblja – </w:t>
      </w:r>
      <w:r w:rsidR="00CA12A1">
        <w:rPr>
          <w:iCs/>
          <w:sz w:val="22"/>
          <w:szCs w:val="22"/>
          <w:lang w:val="hr-HR"/>
        </w:rPr>
        <w:t>48, a na kraju 51</w:t>
      </w:r>
      <w:r w:rsidRPr="00A80697">
        <w:rPr>
          <w:iCs/>
          <w:sz w:val="22"/>
          <w:szCs w:val="22"/>
          <w:lang w:val="hr-HR"/>
        </w:rPr>
        <w:t>.</w:t>
      </w:r>
    </w:p>
    <w:p w14:paraId="01AC6599" w14:textId="77777777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</w:p>
    <w:p w14:paraId="4DC25295" w14:textId="0B93AAF2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Z00</w:t>
      </w:r>
      <w:r w:rsidR="00254A33" w:rsidRPr="00A80697">
        <w:rPr>
          <w:iCs/>
          <w:sz w:val="22"/>
          <w:szCs w:val="22"/>
          <w:u w:val="single"/>
          <w:lang w:val="hr-HR"/>
        </w:rPr>
        <w:t>8</w:t>
      </w:r>
      <w:r w:rsidRPr="00A80697">
        <w:rPr>
          <w:iCs/>
          <w:sz w:val="22"/>
          <w:szCs w:val="22"/>
          <w:u w:val="single"/>
          <w:lang w:val="hr-HR"/>
        </w:rPr>
        <w:t xml:space="preserve"> Prosječan broj zaposlenih </w:t>
      </w:r>
      <w:r w:rsidR="00254A33" w:rsidRPr="00A80697">
        <w:rPr>
          <w:iCs/>
          <w:sz w:val="22"/>
          <w:szCs w:val="22"/>
          <w:u w:val="single"/>
          <w:lang w:val="hr-HR"/>
        </w:rPr>
        <w:t>u tijelima</w:t>
      </w:r>
      <w:r w:rsidRPr="00A80697">
        <w:rPr>
          <w:iCs/>
          <w:sz w:val="22"/>
          <w:szCs w:val="22"/>
          <w:u w:val="single"/>
          <w:lang w:val="hr-HR"/>
        </w:rPr>
        <w:t xml:space="preserve"> na osnovi sata rada (cijeli broj)</w:t>
      </w:r>
      <w:r w:rsidRPr="00A80697">
        <w:rPr>
          <w:iCs/>
          <w:sz w:val="22"/>
          <w:szCs w:val="22"/>
          <w:lang w:val="hr-HR"/>
        </w:rPr>
        <w:t xml:space="preserve"> – </w:t>
      </w:r>
      <w:r w:rsidR="00CA12A1">
        <w:rPr>
          <w:iCs/>
          <w:sz w:val="22"/>
          <w:szCs w:val="22"/>
          <w:lang w:val="hr-HR"/>
        </w:rPr>
        <w:t>40</w:t>
      </w:r>
      <w:r w:rsidR="0090759A" w:rsidRPr="00A80697">
        <w:rPr>
          <w:iCs/>
          <w:sz w:val="22"/>
          <w:szCs w:val="22"/>
          <w:lang w:val="hr-HR"/>
        </w:rPr>
        <w:t>.</w:t>
      </w:r>
    </w:p>
    <w:p w14:paraId="7407165A" w14:textId="74327EFC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lastRenderedPageBreak/>
        <w:t>ŠIFRA 32121 Naknade za prijevoz na posao i s posla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FC1D29">
        <w:rPr>
          <w:iCs/>
          <w:sz w:val="22"/>
          <w:szCs w:val="22"/>
          <w:lang w:val="hr-HR"/>
        </w:rPr>
        <w:t xml:space="preserve"> o</w:t>
      </w:r>
      <w:r w:rsidRPr="00A80697">
        <w:rPr>
          <w:iCs/>
          <w:sz w:val="22"/>
          <w:szCs w:val="22"/>
          <w:lang w:val="hr-HR"/>
        </w:rPr>
        <w:t xml:space="preserve">dnosi se na isplate djelatnicima koji sukladno odredbama </w:t>
      </w:r>
      <w:r w:rsidR="00F94ADA" w:rsidRPr="00A80697">
        <w:rPr>
          <w:iCs/>
          <w:sz w:val="22"/>
          <w:szCs w:val="22"/>
          <w:lang w:val="hr-HR"/>
        </w:rPr>
        <w:t>Kolektivnog ugovora</w:t>
      </w:r>
      <w:r w:rsidRPr="00A80697">
        <w:rPr>
          <w:iCs/>
          <w:sz w:val="22"/>
          <w:szCs w:val="22"/>
          <w:lang w:val="hr-HR"/>
        </w:rPr>
        <w:t xml:space="preserve"> ostvaruju pravo na isplatu naknade za prijevoz na posao i s posla. </w:t>
      </w:r>
    </w:p>
    <w:p w14:paraId="4EF1652B" w14:textId="77777777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060F5FD1" w14:textId="6A3896C6" w:rsidR="00F94ADA" w:rsidRPr="00A80697" w:rsidRDefault="009B7CD4" w:rsidP="00F94ADA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32361 Obvezni i preventivni zdravstveni pregledi zaposlenika</w:t>
      </w:r>
      <w:r w:rsidRPr="00A80697">
        <w:rPr>
          <w:iCs/>
          <w:sz w:val="22"/>
          <w:szCs w:val="22"/>
          <w:lang w:val="hr-HR"/>
        </w:rPr>
        <w:t xml:space="preserve"> </w:t>
      </w:r>
      <w:r w:rsidR="00092819">
        <w:rPr>
          <w:iCs/>
          <w:sz w:val="22"/>
          <w:szCs w:val="22"/>
          <w:lang w:val="hr-HR"/>
        </w:rPr>
        <w:t>– obavljeni su zdravstveni pregledi novo zaposlenih djelatnika.</w:t>
      </w:r>
    </w:p>
    <w:p w14:paraId="1CC485AB" w14:textId="16DB8389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14FF18BB" w14:textId="00ED96F5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32372 Ugovori o djelu</w:t>
      </w:r>
      <w:r w:rsidRPr="00A80697">
        <w:rPr>
          <w:iCs/>
          <w:sz w:val="22"/>
          <w:szCs w:val="22"/>
          <w:lang w:val="hr-HR"/>
        </w:rPr>
        <w:t xml:space="preserve"> – </w:t>
      </w:r>
      <w:r w:rsidR="009F777D">
        <w:rPr>
          <w:iCs/>
          <w:sz w:val="22"/>
          <w:szCs w:val="22"/>
          <w:lang w:val="hr-HR"/>
        </w:rPr>
        <w:t>i</w:t>
      </w:r>
      <w:r w:rsidR="00F119F7" w:rsidRPr="00A80697">
        <w:rPr>
          <w:iCs/>
          <w:sz w:val="22"/>
          <w:szCs w:val="22"/>
          <w:lang w:val="hr-HR"/>
        </w:rPr>
        <w:t>splatili su se ugovori o djelu za vanjske suradnik</w:t>
      </w:r>
      <w:r w:rsidR="00810DDE" w:rsidRPr="00A80697">
        <w:rPr>
          <w:iCs/>
          <w:sz w:val="22"/>
          <w:szCs w:val="22"/>
          <w:lang w:val="hr-HR"/>
        </w:rPr>
        <w:t>e</w:t>
      </w:r>
      <w:r w:rsidR="00BF34A0" w:rsidRPr="00A80697">
        <w:rPr>
          <w:iCs/>
          <w:sz w:val="22"/>
          <w:szCs w:val="22"/>
          <w:lang w:val="hr-HR"/>
        </w:rPr>
        <w:t xml:space="preserve"> zbog povećanog obujma poslova (</w:t>
      </w:r>
      <w:r w:rsidR="00F119F7" w:rsidRPr="00A80697">
        <w:rPr>
          <w:iCs/>
          <w:sz w:val="22"/>
          <w:szCs w:val="22"/>
          <w:lang w:val="hr-HR"/>
        </w:rPr>
        <w:t>izrade analiza</w:t>
      </w:r>
      <w:r w:rsidR="0009669E" w:rsidRPr="00A80697">
        <w:rPr>
          <w:iCs/>
          <w:sz w:val="22"/>
          <w:szCs w:val="22"/>
          <w:lang w:val="hr-HR"/>
        </w:rPr>
        <w:t xml:space="preserve"> </w:t>
      </w:r>
      <w:r w:rsidR="00453684" w:rsidRPr="00A80697">
        <w:rPr>
          <w:iCs/>
          <w:sz w:val="22"/>
          <w:szCs w:val="22"/>
          <w:lang w:val="hr-HR"/>
        </w:rPr>
        <w:t>migracijskih procesa, analiza i pripreme medijskog sadržaja,</w:t>
      </w:r>
      <w:r w:rsidR="000F7971" w:rsidRPr="00A80697">
        <w:rPr>
          <w:iCs/>
          <w:sz w:val="22"/>
          <w:szCs w:val="22"/>
          <w:lang w:val="hr-HR"/>
        </w:rPr>
        <w:t xml:space="preserve"> informatički poslovi, </w:t>
      </w:r>
      <w:r w:rsidR="00810DDE" w:rsidRPr="00A80697">
        <w:rPr>
          <w:iCs/>
          <w:sz w:val="22"/>
          <w:szCs w:val="22"/>
          <w:lang w:val="hr-HR"/>
        </w:rPr>
        <w:t>računovodstveni poslovi zbog odlaska i manjka djelatnika).</w:t>
      </w:r>
    </w:p>
    <w:p w14:paraId="19647AA1" w14:textId="77777777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3EC12AE9" w14:textId="0C18AEB3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32377 Usluge agencija, studentskog servisa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563132">
        <w:rPr>
          <w:iCs/>
          <w:sz w:val="22"/>
          <w:szCs w:val="22"/>
          <w:lang w:val="hr-HR"/>
        </w:rPr>
        <w:t xml:space="preserve"> </w:t>
      </w:r>
      <w:r w:rsidRPr="00A80697">
        <w:rPr>
          <w:iCs/>
          <w:sz w:val="22"/>
          <w:szCs w:val="22"/>
          <w:lang w:val="hr-HR"/>
        </w:rPr>
        <w:t>zbog povećanog obujma poslova i manjka zaposlenika, angažirani su studenti preko studentskih ugovora za pomoćne poslove</w:t>
      </w:r>
      <w:r w:rsidR="002D5893">
        <w:rPr>
          <w:iCs/>
          <w:sz w:val="22"/>
          <w:szCs w:val="22"/>
          <w:lang w:val="hr-HR"/>
        </w:rPr>
        <w:t>, prijevodi stručnih i strateških programa, testiranje kandidata engleskog jezika za prijam u državnu službu</w:t>
      </w:r>
      <w:r w:rsidR="00582695">
        <w:rPr>
          <w:iCs/>
          <w:sz w:val="22"/>
          <w:szCs w:val="22"/>
          <w:lang w:val="hr-HR"/>
        </w:rPr>
        <w:t>.</w:t>
      </w:r>
    </w:p>
    <w:p w14:paraId="49417D33" w14:textId="77777777" w:rsidR="005B5DB0" w:rsidRPr="00A80697" w:rsidRDefault="005B5DB0" w:rsidP="00CE4324">
      <w:pPr>
        <w:jc w:val="both"/>
        <w:rPr>
          <w:iCs/>
          <w:sz w:val="22"/>
          <w:szCs w:val="22"/>
          <w:lang w:val="hr-HR"/>
        </w:rPr>
      </w:pPr>
    </w:p>
    <w:p w14:paraId="6823C492" w14:textId="6EEC8328" w:rsidR="00903DB3" w:rsidRPr="00A80697" w:rsidRDefault="00903DB3" w:rsidP="00CE4324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36315 Tekuće pomoći gradskim proračunima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582695">
        <w:rPr>
          <w:iCs/>
          <w:sz w:val="22"/>
          <w:szCs w:val="22"/>
          <w:lang w:val="hr-HR"/>
        </w:rPr>
        <w:t xml:space="preserve"> </w:t>
      </w:r>
      <w:r w:rsidR="00DE580C" w:rsidRPr="00A80697">
        <w:rPr>
          <w:iCs/>
          <w:sz w:val="22"/>
          <w:szCs w:val="22"/>
          <w:lang w:val="hr-HR"/>
        </w:rPr>
        <w:t xml:space="preserve">odnosi se na </w:t>
      </w:r>
      <w:r w:rsidRPr="00A80697">
        <w:rPr>
          <w:sz w:val="22"/>
          <w:szCs w:val="22"/>
          <w:lang w:val="hr-HR"/>
        </w:rPr>
        <w:t xml:space="preserve">isplate po ugovorima u okviru poziva Unaprjeđenja usluga za djecu u sustavu ranog i predškolskog odgoja i obrazovanja iz Operativnog programa učinkovitosti Ljudski potencijali 2014.-2020. godine koji su potpisani s prihvatljivim prijaviteljima </w:t>
      </w:r>
      <w:r w:rsidR="00DE65B6" w:rsidRPr="00A80697">
        <w:rPr>
          <w:sz w:val="22"/>
          <w:szCs w:val="22"/>
          <w:lang w:val="hr-HR"/>
        </w:rPr>
        <w:t>–</w:t>
      </w:r>
      <w:r w:rsidRPr="00A80697">
        <w:rPr>
          <w:sz w:val="22"/>
          <w:szCs w:val="22"/>
          <w:lang w:val="hr-HR"/>
        </w:rPr>
        <w:t xml:space="preserve"> </w:t>
      </w:r>
      <w:r w:rsidR="00DE65B6" w:rsidRPr="00A80697">
        <w:rPr>
          <w:sz w:val="22"/>
          <w:szCs w:val="22"/>
          <w:lang w:val="hr-HR"/>
        </w:rPr>
        <w:t xml:space="preserve">gradovi </w:t>
      </w:r>
      <w:r w:rsidRPr="00A80697">
        <w:rPr>
          <w:sz w:val="22"/>
          <w:szCs w:val="22"/>
          <w:lang w:val="hr-HR"/>
        </w:rPr>
        <w:t>(JLS)</w:t>
      </w:r>
      <w:r w:rsidR="003E4FBA" w:rsidRPr="00A80697">
        <w:rPr>
          <w:sz w:val="22"/>
          <w:szCs w:val="22"/>
          <w:lang w:val="hr-HR"/>
        </w:rPr>
        <w:t>.</w:t>
      </w:r>
    </w:p>
    <w:p w14:paraId="3A72D733" w14:textId="77777777" w:rsidR="003E4FBA" w:rsidRPr="00A80697" w:rsidRDefault="003E4FBA" w:rsidP="00CE4324">
      <w:pPr>
        <w:jc w:val="both"/>
        <w:rPr>
          <w:iCs/>
          <w:sz w:val="22"/>
          <w:szCs w:val="22"/>
          <w:lang w:val="hr-HR"/>
        </w:rPr>
      </w:pPr>
    </w:p>
    <w:p w14:paraId="2649CFB4" w14:textId="16BFD2AC" w:rsidR="00D95067" w:rsidRPr="00A80697" w:rsidRDefault="003E4FBA" w:rsidP="00D95067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3631</w:t>
      </w:r>
      <w:r w:rsidR="00DE580C" w:rsidRPr="00A80697">
        <w:rPr>
          <w:iCs/>
          <w:sz w:val="22"/>
          <w:szCs w:val="22"/>
          <w:u w:val="single"/>
          <w:lang w:val="hr-HR"/>
        </w:rPr>
        <w:t>6</w:t>
      </w:r>
      <w:r w:rsidRPr="00A80697">
        <w:rPr>
          <w:iCs/>
          <w:sz w:val="22"/>
          <w:szCs w:val="22"/>
          <w:u w:val="single"/>
          <w:lang w:val="hr-HR"/>
        </w:rPr>
        <w:t xml:space="preserve"> Tekuće pomoći </w:t>
      </w:r>
      <w:r w:rsidR="00D95067" w:rsidRPr="00A80697">
        <w:rPr>
          <w:iCs/>
          <w:sz w:val="22"/>
          <w:szCs w:val="22"/>
          <w:u w:val="single"/>
          <w:lang w:val="hr-HR"/>
        </w:rPr>
        <w:t>općinskim</w:t>
      </w:r>
      <w:r w:rsidRPr="00A80697">
        <w:rPr>
          <w:iCs/>
          <w:sz w:val="22"/>
          <w:szCs w:val="22"/>
          <w:u w:val="single"/>
          <w:lang w:val="hr-HR"/>
        </w:rPr>
        <w:t xml:space="preserve"> proračunima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582695">
        <w:rPr>
          <w:iCs/>
          <w:sz w:val="22"/>
          <w:szCs w:val="22"/>
          <w:lang w:val="hr-HR"/>
        </w:rPr>
        <w:t xml:space="preserve"> </w:t>
      </w:r>
      <w:r w:rsidR="00D95067" w:rsidRPr="00A80697">
        <w:rPr>
          <w:iCs/>
          <w:sz w:val="22"/>
          <w:szCs w:val="22"/>
          <w:lang w:val="hr-HR"/>
        </w:rPr>
        <w:t xml:space="preserve">odnosi se na </w:t>
      </w:r>
      <w:r w:rsidR="00D95067" w:rsidRPr="00A80697">
        <w:rPr>
          <w:sz w:val="22"/>
          <w:szCs w:val="22"/>
          <w:lang w:val="hr-HR"/>
        </w:rPr>
        <w:t>isplate po ugovorima u okviru poziva Unaprjeđenja usluga za djecu u sustavu ranog i predškolskog odgoja i obrazovanja iz Operativnog programa učinkovitosti Ljudski potencijali 2014.-2020. godine koji su potpisani s prihvatljivim prijaviteljima – općine (JLS).</w:t>
      </w:r>
    </w:p>
    <w:p w14:paraId="4B00149C" w14:textId="78B1E243" w:rsidR="00FE22BD" w:rsidRPr="00A80697" w:rsidRDefault="00FE22BD" w:rsidP="00CE4324">
      <w:pPr>
        <w:jc w:val="both"/>
        <w:rPr>
          <w:iCs/>
          <w:sz w:val="22"/>
          <w:szCs w:val="22"/>
          <w:lang w:val="hr-HR"/>
        </w:rPr>
      </w:pPr>
    </w:p>
    <w:p w14:paraId="5873A47D" w14:textId="2BAA3A54" w:rsidR="00FE22BD" w:rsidRPr="00A80697" w:rsidRDefault="00C75CEA" w:rsidP="00CE4324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36816 Tekuće pomoći gradskim proračunima temeljem prijenosa EU sredstava</w:t>
      </w:r>
      <w:r w:rsidRPr="00A80697">
        <w:rPr>
          <w:iCs/>
          <w:sz w:val="22"/>
          <w:szCs w:val="22"/>
          <w:lang w:val="hr-HR"/>
        </w:rPr>
        <w:t xml:space="preserve"> </w:t>
      </w:r>
      <w:r w:rsidR="00E26ED7" w:rsidRPr="00A80697">
        <w:rPr>
          <w:iCs/>
          <w:sz w:val="22"/>
          <w:szCs w:val="22"/>
          <w:lang w:val="hr-HR"/>
        </w:rPr>
        <w:t>–</w:t>
      </w:r>
      <w:r w:rsidR="00DE1872">
        <w:rPr>
          <w:iCs/>
          <w:sz w:val="22"/>
          <w:szCs w:val="22"/>
          <w:lang w:val="hr-HR"/>
        </w:rPr>
        <w:t xml:space="preserve"> </w:t>
      </w:r>
      <w:r w:rsidR="00E26ED7" w:rsidRPr="00A80697">
        <w:rPr>
          <w:iCs/>
          <w:sz w:val="22"/>
          <w:szCs w:val="22"/>
          <w:lang w:val="hr-HR"/>
        </w:rPr>
        <w:t xml:space="preserve">odnosi se na financiranje iz </w:t>
      </w:r>
      <w:r w:rsidRPr="00A80697">
        <w:rPr>
          <w:sz w:val="22"/>
          <w:szCs w:val="22"/>
          <w:lang w:val="hr-HR"/>
        </w:rPr>
        <w:t>Europsk</w:t>
      </w:r>
      <w:r w:rsidR="00E26ED7" w:rsidRPr="00A80697">
        <w:rPr>
          <w:sz w:val="22"/>
          <w:szCs w:val="22"/>
          <w:lang w:val="hr-HR"/>
        </w:rPr>
        <w:t>og</w:t>
      </w:r>
      <w:r w:rsidRPr="00A80697">
        <w:rPr>
          <w:sz w:val="22"/>
          <w:szCs w:val="22"/>
          <w:lang w:val="hr-HR"/>
        </w:rPr>
        <w:t xml:space="preserve"> socijaln</w:t>
      </w:r>
      <w:r w:rsidR="00E26ED7" w:rsidRPr="00A80697">
        <w:rPr>
          <w:sz w:val="22"/>
          <w:szCs w:val="22"/>
          <w:lang w:val="hr-HR"/>
        </w:rPr>
        <w:t>og</w:t>
      </w:r>
      <w:r w:rsidRPr="00A80697">
        <w:rPr>
          <w:sz w:val="22"/>
          <w:szCs w:val="22"/>
          <w:lang w:val="hr-HR"/>
        </w:rPr>
        <w:t xml:space="preserve"> fond</w:t>
      </w:r>
      <w:r w:rsidR="00E26ED7" w:rsidRPr="00A80697">
        <w:rPr>
          <w:sz w:val="22"/>
          <w:szCs w:val="22"/>
          <w:lang w:val="hr-HR"/>
        </w:rPr>
        <w:t>a</w:t>
      </w:r>
      <w:r w:rsidRPr="00A80697">
        <w:rPr>
          <w:sz w:val="22"/>
          <w:szCs w:val="22"/>
          <w:lang w:val="hr-HR"/>
        </w:rPr>
        <w:t xml:space="preserve"> za isplate po ugovorima u okviru poziva Unaprjeđenja usluga za djecu u sustavu ranog i predškolskog odgoja i obrazovanja iz Operativnog programa učinkovitosti Ljudski potencijali 2014.-2020. godine koji su potpisani s prihvatljivim prijaviteljima - dječji vrtići, </w:t>
      </w:r>
      <w:r w:rsidR="00457246" w:rsidRPr="00A80697">
        <w:rPr>
          <w:sz w:val="22"/>
          <w:szCs w:val="22"/>
          <w:lang w:val="hr-HR"/>
        </w:rPr>
        <w:t>gradovi</w:t>
      </w:r>
      <w:r w:rsidRPr="00A80697">
        <w:rPr>
          <w:sz w:val="22"/>
          <w:szCs w:val="22"/>
          <w:lang w:val="hr-HR"/>
        </w:rPr>
        <w:t xml:space="preserve"> (JLS)</w:t>
      </w:r>
    </w:p>
    <w:p w14:paraId="4BB09DA6" w14:textId="77777777" w:rsidR="00541040" w:rsidRPr="00A80697" w:rsidRDefault="00541040" w:rsidP="00CE4324">
      <w:pPr>
        <w:jc w:val="both"/>
        <w:rPr>
          <w:sz w:val="22"/>
          <w:szCs w:val="22"/>
          <w:lang w:val="hr-HR"/>
        </w:rPr>
      </w:pPr>
    </w:p>
    <w:p w14:paraId="47C68EE1" w14:textId="7418BE3F" w:rsidR="00417CEC" w:rsidRPr="00A80697" w:rsidRDefault="00417CEC" w:rsidP="00417CEC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36817 Tekuće pomoći općinskim proračunima temeljem prijenosa EU sredstava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DE1872">
        <w:rPr>
          <w:iCs/>
          <w:sz w:val="22"/>
          <w:szCs w:val="22"/>
          <w:lang w:val="hr-HR"/>
        </w:rPr>
        <w:t xml:space="preserve"> </w:t>
      </w:r>
      <w:r w:rsidRPr="00A80697">
        <w:rPr>
          <w:iCs/>
          <w:sz w:val="22"/>
          <w:szCs w:val="22"/>
          <w:lang w:val="hr-HR"/>
        </w:rPr>
        <w:t xml:space="preserve">odnosi se na financiranje iz </w:t>
      </w:r>
      <w:r w:rsidRPr="00A80697">
        <w:rPr>
          <w:sz w:val="22"/>
          <w:szCs w:val="22"/>
          <w:lang w:val="hr-HR"/>
        </w:rPr>
        <w:t xml:space="preserve">Europskog socijalnog fonda za isplate po ugovorima u okviru poziva Unaprjeđenja usluga za djecu u sustavu ranog i predškolskog odgoja i obrazovanja iz Operativnog programa učinkovitosti Ljudski potencijali 2014.-2020. godine koji su potpisani s prihvatljivim prijaviteljima - dječji vrtići, </w:t>
      </w:r>
      <w:r w:rsidR="00457246" w:rsidRPr="00A80697">
        <w:rPr>
          <w:sz w:val="22"/>
          <w:szCs w:val="22"/>
          <w:lang w:val="hr-HR"/>
        </w:rPr>
        <w:t>općine</w:t>
      </w:r>
      <w:r w:rsidRPr="00A80697">
        <w:rPr>
          <w:sz w:val="22"/>
          <w:szCs w:val="22"/>
          <w:lang w:val="hr-HR"/>
        </w:rPr>
        <w:t xml:space="preserve"> (JLS)</w:t>
      </w:r>
    </w:p>
    <w:p w14:paraId="27642E3F" w14:textId="77777777" w:rsidR="00417CEC" w:rsidRPr="00A80697" w:rsidRDefault="00417CEC" w:rsidP="00417CEC">
      <w:pPr>
        <w:jc w:val="both"/>
        <w:rPr>
          <w:sz w:val="22"/>
          <w:szCs w:val="22"/>
          <w:lang w:val="hr-HR"/>
        </w:rPr>
      </w:pPr>
    </w:p>
    <w:p w14:paraId="076443B1" w14:textId="43734C10" w:rsidR="00541040" w:rsidRPr="00A80697" w:rsidRDefault="005B26AF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37217 </w:t>
      </w:r>
      <w:r w:rsidR="00171C6E" w:rsidRPr="00A80697">
        <w:rPr>
          <w:iCs/>
          <w:sz w:val="22"/>
          <w:szCs w:val="22"/>
          <w:u w:val="single"/>
          <w:lang w:val="hr-HR"/>
        </w:rPr>
        <w:t>Porodiljne naknade i oprema za novorođenčad</w:t>
      </w:r>
      <w:r w:rsidRPr="00A80697">
        <w:rPr>
          <w:iCs/>
          <w:sz w:val="22"/>
          <w:szCs w:val="22"/>
          <w:lang w:val="hr-HR"/>
        </w:rPr>
        <w:t xml:space="preserve"> –</w:t>
      </w:r>
      <w:r w:rsidR="00171C6E" w:rsidRPr="00A80697">
        <w:rPr>
          <w:iCs/>
          <w:sz w:val="22"/>
          <w:szCs w:val="22"/>
          <w:lang w:val="hr-HR"/>
        </w:rPr>
        <w:t xml:space="preserve"> </w:t>
      </w:r>
      <w:r w:rsidR="00E50A1D">
        <w:rPr>
          <w:bCs/>
          <w:iCs/>
          <w:sz w:val="22"/>
          <w:szCs w:val="22"/>
          <w:lang w:val="hr-HR"/>
        </w:rPr>
        <w:t>isplate rodiljnih i roditeljskih naknada i opreme za novorođeno dijete temeljem Zakona.</w:t>
      </w:r>
    </w:p>
    <w:p w14:paraId="0F062036" w14:textId="77777777" w:rsidR="00B328F2" w:rsidRPr="00A80697" w:rsidRDefault="00B328F2" w:rsidP="00CE4324">
      <w:pPr>
        <w:jc w:val="both"/>
        <w:rPr>
          <w:bCs/>
          <w:iCs/>
          <w:sz w:val="22"/>
          <w:szCs w:val="22"/>
          <w:lang w:val="hr-HR"/>
        </w:rPr>
      </w:pPr>
    </w:p>
    <w:p w14:paraId="1FDCC464" w14:textId="77060FF0" w:rsidR="00CE0510" w:rsidRPr="00A80697" w:rsidRDefault="00CE0510" w:rsidP="00CE0510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37229 Ostale naknade iz proračuna u naravi</w:t>
      </w:r>
      <w:r w:rsidRPr="00A80697">
        <w:rPr>
          <w:iCs/>
          <w:sz w:val="22"/>
          <w:szCs w:val="22"/>
          <w:lang w:val="hr-HR"/>
        </w:rPr>
        <w:t xml:space="preserve"> – </w:t>
      </w:r>
      <w:r w:rsidRPr="00A80697">
        <w:rPr>
          <w:bCs/>
          <w:iCs/>
          <w:sz w:val="22"/>
          <w:szCs w:val="22"/>
          <w:lang w:val="hr-HR"/>
        </w:rPr>
        <w:t>refundiranje troškova izdanih prvih osobnih iskaznica u redovnom postupku djeci do 18 godina, s prijavljenim prebivalištem u Republici Hrvatskoj</w:t>
      </w:r>
      <w:r w:rsidR="00A11BB4" w:rsidRPr="00A80697">
        <w:rPr>
          <w:bCs/>
          <w:iCs/>
          <w:sz w:val="22"/>
          <w:szCs w:val="22"/>
          <w:lang w:val="hr-HR"/>
        </w:rPr>
        <w:t xml:space="preserve"> temeljem </w:t>
      </w:r>
      <w:r w:rsidR="00DC17E3" w:rsidRPr="00A80697">
        <w:rPr>
          <w:bCs/>
          <w:iCs/>
          <w:sz w:val="22"/>
          <w:szCs w:val="22"/>
          <w:lang w:val="hr-HR"/>
        </w:rPr>
        <w:t>Sporazum</w:t>
      </w:r>
      <w:r w:rsidR="00A11BB4" w:rsidRPr="00A80697">
        <w:rPr>
          <w:bCs/>
          <w:iCs/>
          <w:sz w:val="22"/>
          <w:szCs w:val="22"/>
          <w:lang w:val="hr-HR"/>
        </w:rPr>
        <w:t>a</w:t>
      </w:r>
      <w:r w:rsidR="00DC17E3" w:rsidRPr="00A80697">
        <w:rPr>
          <w:bCs/>
          <w:iCs/>
          <w:sz w:val="22"/>
          <w:szCs w:val="22"/>
          <w:lang w:val="hr-HR"/>
        </w:rPr>
        <w:t xml:space="preserve"> između M</w:t>
      </w:r>
      <w:r w:rsidR="00A11BB4" w:rsidRPr="00A80697">
        <w:rPr>
          <w:bCs/>
          <w:iCs/>
          <w:sz w:val="22"/>
          <w:szCs w:val="22"/>
          <w:lang w:val="hr-HR"/>
        </w:rPr>
        <w:t>inistarstva unutarnjih poslova</w:t>
      </w:r>
      <w:r w:rsidR="00DC17E3" w:rsidRPr="00A80697">
        <w:rPr>
          <w:bCs/>
          <w:iCs/>
          <w:sz w:val="22"/>
          <w:szCs w:val="22"/>
          <w:lang w:val="hr-HR"/>
        </w:rPr>
        <w:t xml:space="preserve"> i </w:t>
      </w:r>
      <w:r w:rsidR="00030BCE" w:rsidRPr="00A80697">
        <w:rPr>
          <w:bCs/>
          <w:iCs/>
          <w:sz w:val="22"/>
          <w:szCs w:val="22"/>
          <w:lang w:val="hr-HR"/>
        </w:rPr>
        <w:t>Središnjeg državnog ureda za demografiju i mlade</w:t>
      </w:r>
      <w:r w:rsidR="00DC17E3" w:rsidRPr="00A80697">
        <w:rPr>
          <w:bCs/>
          <w:iCs/>
          <w:sz w:val="22"/>
          <w:szCs w:val="22"/>
          <w:lang w:val="hr-HR"/>
        </w:rPr>
        <w:t xml:space="preserve"> potpisan u kolovozu 2021. godine, Zaključ</w:t>
      </w:r>
      <w:r w:rsidR="00FF6266" w:rsidRPr="00A80697">
        <w:rPr>
          <w:bCs/>
          <w:iCs/>
          <w:sz w:val="22"/>
          <w:szCs w:val="22"/>
          <w:lang w:val="hr-HR"/>
        </w:rPr>
        <w:t>a</w:t>
      </w:r>
      <w:r w:rsidR="00DC17E3" w:rsidRPr="00A80697">
        <w:rPr>
          <w:bCs/>
          <w:iCs/>
          <w:sz w:val="22"/>
          <w:szCs w:val="22"/>
          <w:lang w:val="hr-HR"/>
        </w:rPr>
        <w:t>k Vlade RH, Program „Demografska revitalizacija i bolji položaj obitelji“ 2020-2024.</w:t>
      </w:r>
      <w:r w:rsidR="00030BCE" w:rsidRPr="00A80697">
        <w:rPr>
          <w:bCs/>
          <w:iCs/>
          <w:sz w:val="22"/>
          <w:szCs w:val="22"/>
          <w:lang w:val="hr-HR"/>
        </w:rPr>
        <w:t>,</w:t>
      </w:r>
      <w:r w:rsidR="00DC17E3" w:rsidRPr="00A80697">
        <w:rPr>
          <w:bCs/>
          <w:iCs/>
          <w:sz w:val="22"/>
          <w:szCs w:val="22"/>
          <w:lang w:val="hr-HR"/>
        </w:rPr>
        <w:t xml:space="preserve"> </w:t>
      </w:r>
      <w:r w:rsidRPr="00A80697">
        <w:rPr>
          <w:bCs/>
          <w:iCs/>
          <w:sz w:val="22"/>
          <w:szCs w:val="22"/>
          <w:lang w:val="hr-HR"/>
        </w:rPr>
        <w:t>provodi se nalogom za preknjiženje Ministarstvu unutarnjih poslova.</w:t>
      </w:r>
    </w:p>
    <w:p w14:paraId="44379052" w14:textId="7366E3E0" w:rsidR="00CE0510" w:rsidRPr="00A80697" w:rsidRDefault="00CE0510" w:rsidP="00CE4324">
      <w:pPr>
        <w:jc w:val="both"/>
        <w:rPr>
          <w:bCs/>
          <w:iCs/>
          <w:sz w:val="22"/>
          <w:szCs w:val="22"/>
          <w:lang w:val="hr-HR"/>
        </w:rPr>
      </w:pPr>
    </w:p>
    <w:p w14:paraId="5819A50E" w14:textId="77777777" w:rsidR="00FE22BD" w:rsidRPr="00A80697" w:rsidRDefault="00FE22BD" w:rsidP="00CE4324">
      <w:pPr>
        <w:jc w:val="both"/>
        <w:rPr>
          <w:bCs/>
          <w:iCs/>
          <w:sz w:val="22"/>
          <w:szCs w:val="22"/>
          <w:lang w:val="hr-HR"/>
        </w:rPr>
      </w:pPr>
    </w:p>
    <w:p w14:paraId="16790663" w14:textId="77777777" w:rsidR="008354C8" w:rsidRPr="00A80697" w:rsidRDefault="008354C8" w:rsidP="00CE4324">
      <w:pPr>
        <w:jc w:val="both"/>
        <w:rPr>
          <w:bCs/>
          <w:iCs/>
          <w:sz w:val="22"/>
          <w:szCs w:val="22"/>
          <w:lang w:val="hr-HR"/>
        </w:rPr>
      </w:pPr>
    </w:p>
    <w:p w14:paraId="2FC5BDDD" w14:textId="67BBBE6F" w:rsidR="00F02AE9" w:rsidRPr="00A80697" w:rsidRDefault="00E413C2" w:rsidP="00EE4BBB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BILANCU</w:t>
      </w:r>
    </w:p>
    <w:p w14:paraId="27017E5C" w14:textId="77777777" w:rsidR="00E413C2" w:rsidRPr="00A80697" w:rsidRDefault="00E413C2" w:rsidP="00CE4324">
      <w:pPr>
        <w:jc w:val="both"/>
        <w:rPr>
          <w:bCs/>
          <w:iCs/>
          <w:sz w:val="22"/>
          <w:szCs w:val="22"/>
          <w:lang w:val="hr-HR"/>
        </w:rPr>
      </w:pPr>
    </w:p>
    <w:p w14:paraId="21BB1CF3" w14:textId="0228B4FD" w:rsidR="00E413C2" w:rsidRPr="00A80697" w:rsidRDefault="002A136A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371466" w:rsidRPr="00A80697">
        <w:rPr>
          <w:bCs/>
          <w:iCs/>
          <w:sz w:val="22"/>
          <w:szCs w:val="22"/>
          <w:u w:val="single"/>
          <w:lang w:val="hr-HR"/>
        </w:rPr>
        <w:t>B001 Imovina</w:t>
      </w:r>
      <w:r w:rsidR="00371466" w:rsidRPr="00A80697">
        <w:rPr>
          <w:bCs/>
          <w:iCs/>
          <w:sz w:val="22"/>
          <w:szCs w:val="22"/>
          <w:lang w:val="hr-HR"/>
        </w:rPr>
        <w:t xml:space="preserve"> </w:t>
      </w:r>
      <w:r w:rsidR="00A3426F" w:rsidRPr="00A80697">
        <w:rPr>
          <w:bCs/>
          <w:iCs/>
          <w:sz w:val="22"/>
          <w:szCs w:val="22"/>
          <w:lang w:val="hr-HR"/>
        </w:rPr>
        <w:t>–</w:t>
      </w:r>
      <w:r w:rsidR="00371466" w:rsidRPr="00A80697">
        <w:rPr>
          <w:bCs/>
          <w:iCs/>
          <w:sz w:val="22"/>
          <w:szCs w:val="22"/>
          <w:lang w:val="hr-HR"/>
        </w:rPr>
        <w:t xml:space="preserve"> </w:t>
      </w:r>
      <w:r w:rsidR="00A3426F" w:rsidRPr="00A80697">
        <w:rPr>
          <w:bCs/>
          <w:iCs/>
          <w:sz w:val="22"/>
          <w:szCs w:val="22"/>
          <w:lang w:val="hr-HR"/>
        </w:rPr>
        <w:t>iznos</w:t>
      </w:r>
      <w:r w:rsidR="005B0607">
        <w:rPr>
          <w:bCs/>
          <w:iCs/>
          <w:sz w:val="22"/>
          <w:szCs w:val="22"/>
          <w:lang w:val="hr-HR"/>
        </w:rPr>
        <w:t>i 1.128.208,93 EUR-a</w:t>
      </w:r>
    </w:p>
    <w:p w14:paraId="3C5C60EA" w14:textId="77777777" w:rsidR="00A0094C" w:rsidRPr="00A80697" w:rsidRDefault="00A0094C" w:rsidP="00CE4324">
      <w:pPr>
        <w:jc w:val="both"/>
        <w:rPr>
          <w:bCs/>
          <w:iCs/>
          <w:sz w:val="22"/>
          <w:szCs w:val="22"/>
          <w:lang w:val="hr-HR"/>
        </w:rPr>
      </w:pPr>
    </w:p>
    <w:p w14:paraId="4E9385B2" w14:textId="7EB75737" w:rsidR="00A0094C" w:rsidRPr="00A80697" w:rsidRDefault="00A0094C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786DD3" w:rsidRPr="00A80697">
        <w:rPr>
          <w:bCs/>
          <w:iCs/>
          <w:sz w:val="22"/>
          <w:szCs w:val="22"/>
          <w:u w:val="single"/>
          <w:lang w:val="hr-HR"/>
        </w:rPr>
        <w:t>B002 Nefinancijska imovina</w:t>
      </w:r>
      <w:r w:rsidR="00786DD3" w:rsidRPr="00A80697">
        <w:rPr>
          <w:bCs/>
          <w:iCs/>
          <w:sz w:val="22"/>
          <w:szCs w:val="22"/>
          <w:lang w:val="hr-HR"/>
        </w:rPr>
        <w:t xml:space="preserve"> </w:t>
      </w:r>
      <w:r w:rsidR="00BF1E4F" w:rsidRPr="00A80697">
        <w:rPr>
          <w:bCs/>
          <w:iCs/>
          <w:sz w:val="22"/>
          <w:szCs w:val="22"/>
          <w:lang w:val="hr-HR"/>
        </w:rPr>
        <w:t>–</w:t>
      </w:r>
      <w:r w:rsidR="00D85FA0">
        <w:rPr>
          <w:bCs/>
          <w:iCs/>
          <w:sz w:val="22"/>
          <w:szCs w:val="22"/>
          <w:lang w:val="hr-HR"/>
        </w:rPr>
        <w:t xml:space="preserve"> </w:t>
      </w:r>
      <w:r w:rsidR="00BF1E4F" w:rsidRPr="00A80697">
        <w:rPr>
          <w:bCs/>
          <w:iCs/>
          <w:sz w:val="22"/>
          <w:szCs w:val="22"/>
          <w:lang w:val="hr-HR"/>
        </w:rPr>
        <w:t xml:space="preserve">odnosi se na imovinu </w:t>
      </w:r>
      <w:r w:rsidR="005F1755" w:rsidRPr="00A80697">
        <w:rPr>
          <w:bCs/>
          <w:iCs/>
          <w:sz w:val="22"/>
          <w:szCs w:val="22"/>
          <w:lang w:val="hr-HR"/>
        </w:rPr>
        <w:t xml:space="preserve">preuzetu </w:t>
      </w:r>
      <w:r w:rsidR="00701360" w:rsidRPr="00A80697">
        <w:rPr>
          <w:bCs/>
          <w:iCs/>
          <w:sz w:val="22"/>
          <w:szCs w:val="22"/>
          <w:lang w:val="hr-HR"/>
        </w:rPr>
        <w:t>prilikom osnivanja 23. srpnja</w:t>
      </w:r>
      <w:r w:rsidR="00DA7092" w:rsidRPr="00A80697">
        <w:rPr>
          <w:bCs/>
          <w:iCs/>
          <w:sz w:val="22"/>
          <w:szCs w:val="22"/>
          <w:lang w:val="hr-HR"/>
        </w:rPr>
        <w:t xml:space="preserve"> 2020.</w:t>
      </w:r>
      <w:r w:rsidR="004904BE" w:rsidRPr="00A80697">
        <w:rPr>
          <w:bCs/>
          <w:iCs/>
          <w:sz w:val="22"/>
          <w:szCs w:val="22"/>
          <w:lang w:val="hr-HR"/>
        </w:rPr>
        <w:t>, temeljem Sporazuma</w:t>
      </w:r>
      <w:r w:rsidR="00BC596F" w:rsidRPr="00A80697">
        <w:rPr>
          <w:bCs/>
          <w:iCs/>
          <w:sz w:val="22"/>
          <w:szCs w:val="22"/>
          <w:lang w:val="hr-HR"/>
        </w:rPr>
        <w:t xml:space="preserve"> i</w:t>
      </w:r>
      <w:r w:rsidR="00BF1E4F" w:rsidRPr="00A80697">
        <w:rPr>
          <w:bCs/>
          <w:iCs/>
          <w:sz w:val="22"/>
          <w:szCs w:val="22"/>
          <w:lang w:val="hr-HR"/>
        </w:rPr>
        <w:t xml:space="preserve"> </w:t>
      </w:r>
      <w:r w:rsidR="004904BE" w:rsidRPr="00A80697">
        <w:rPr>
          <w:bCs/>
          <w:iCs/>
          <w:sz w:val="22"/>
          <w:szCs w:val="22"/>
          <w:lang w:val="hr-HR"/>
        </w:rPr>
        <w:t>nabav</w:t>
      </w:r>
      <w:r w:rsidR="00D2038C" w:rsidRPr="00A80697">
        <w:rPr>
          <w:bCs/>
          <w:iCs/>
          <w:sz w:val="22"/>
          <w:szCs w:val="22"/>
          <w:lang w:val="hr-HR"/>
        </w:rPr>
        <w:t xml:space="preserve">u </w:t>
      </w:r>
      <w:r w:rsidR="00BC596F" w:rsidRPr="00A80697">
        <w:rPr>
          <w:bCs/>
          <w:iCs/>
          <w:sz w:val="22"/>
          <w:szCs w:val="22"/>
          <w:lang w:val="hr-HR"/>
        </w:rPr>
        <w:t>nove dugotrajne imovine</w:t>
      </w:r>
      <w:r w:rsidR="00BF1E4F" w:rsidRPr="00A80697">
        <w:rPr>
          <w:bCs/>
          <w:iCs/>
          <w:sz w:val="22"/>
          <w:szCs w:val="22"/>
          <w:lang w:val="hr-HR"/>
        </w:rPr>
        <w:t>, umanjenu za obračunati ispravak vrijednosti po propisanim stopama za 202</w:t>
      </w:r>
      <w:r w:rsidR="00D85FA0">
        <w:rPr>
          <w:bCs/>
          <w:iCs/>
          <w:sz w:val="22"/>
          <w:szCs w:val="22"/>
          <w:lang w:val="hr-HR"/>
        </w:rPr>
        <w:t>4</w:t>
      </w:r>
      <w:r w:rsidR="00BF1E4F" w:rsidRPr="00A80697">
        <w:rPr>
          <w:bCs/>
          <w:iCs/>
          <w:sz w:val="22"/>
          <w:szCs w:val="22"/>
          <w:lang w:val="hr-HR"/>
        </w:rPr>
        <w:t>. godinu. Detaljno obrazloženje prikazano je u bilješkama obrasca PR-RAS u rashodima za nabavu nefinancijske imovine</w:t>
      </w:r>
      <w:r w:rsidR="004904BE" w:rsidRPr="00A80697">
        <w:rPr>
          <w:bCs/>
          <w:iCs/>
          <w:sz w:val="22"/>
          <w:szCs w:val="22"/>
          <w:lang w:val="hr-HR"/>
        </w:rPr>
        <w:t>, šifra 42</w:t>
      </w:r>
      <w:r w:rsidR="00BF1E4F" w:rsidRPr="00A80697">
        <w:rPr>
          <w:bCs/>
          <w:iCs/>
          <w:sz w:val="22"/>
          <w:szCs w:val="22"/>
          <w:lang w:val="hr-HR"/>
        </w:rPr>
        <w:t>.</w:t>
      </w:r>
    </w:p>
    <w:p w14:paraId="6066FDDD" w14:textId="77777777" w:rsidR="00BC596F" w:rsidRPr="00A80697" w:rsidRDefault="00BC596F" w:rsidP="00CE4324">
      <w:pPr>
        <w:jc w:val="both"/>
        <w:rPr>
          <w:bCs/>
          <w:iCs/>
          <w:sz w:val="22"/>
          <w:szCs w:val="22"/>
          <w:lang w:val="hr-HR"/>
        </w:rPr>
      </w:pPr>
    </w:p>
    <w:p w14:paraId="5DEB8FDE" w14:textId="061C662F" w:rsidR="008B5978" w:rsidRPr="00735DA8" w:rsidRDefault="00D42960" w:rsidP="008B5978">
      <w:pPr>
        <w:jc w:val="both"/>
        <w:rPr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1 Financijska imovina</w:t>
      </w:r>
      <w:r w:rsidRPr="00A80697">
        <w:rPr>
          <w:bCs/>
          <w:iCs/>
          <w:sz w:val="22"/>
          <w:szCs w:val="22"/>
          <w:lang w:val="hr-HR"/>
        </w:rPr>
        <w:t xml:space="preserve"> </w:t>
      </w:r>
      <w:r w:rsidR="000B3397" w:rsidRPr="00A80697">
        <w:rPr>
          <w:bCs/>
          <w:iCs/>
          <w:sz w:val="22"/>
          <w:szCs w:val="22"/>
          <w:lang w:val="hr-HR"/>
        </w:rPr>
        <w:t>–</w:t>
      </w:r>
      <w:r w:rsidRPr="00A80697">
        <w:rPr>
          <w:bCs/>
          <w:iCs/>
          <w:sz w:val="22"/>
          <w:szCs w:val="22"/>
          <w:lang w:val="hr-HR"/>
        </w:rPr>
        <w:t xml:space="preserve"> </w:t>
      </w:r>
      <w:r w:rsidR="00E606A6" w:rsidRPr="00A80697">
        <w:rPr>
          <w:bCs/>
          <w:iCs/>
          <w:sz w:val="22"/>
          <w:szCs w:val="22"/>
          <w:lang w:val="hr-HR"/>
        </w:rPr>
        <w:t xml:space="preserve">iznosi </w:t>
      </w:r>
      <w:r w:rsidR="00D85FA0">
        <w:rPr>
          <w:bCs/>
          <w:iCs/>
          <w:sz w:val="22"/>
          <w:szCs w:val="22"/>
          <w:lang w:val="hr-HR"/>
        </w:rPr>
        <w:t>1.038.913,36</w:t>
      </w:r>
      <w:r w:rsidR="00E606A6" w:rsidRPr="00A80697">
        <w:rPr>
          <w:bCs/>
          <w:iCs/>
          <w:sz w:val="22"/>
          <w:szCs w:val="22"/>
          <w:lang w:val="hr-HR"/>
        </w:rPr>
        <w:t xml:space="preserve"> EUR-a </w:t>
      </w:r>
      <w:r w:rsidR="00413DD7" w:rsidRPr="00A80697">
        <w:rPr>
          <w:bCs/>
          <w:iCs/>
          <w:sz w:val="22"/>
          <w:szCs w:val="22"/>
          <w:lang w:val="hr-HR"/>
        </w:rPr>
        <w:t>odnos</w:t>
      </w:r>
      <w:r w:rsidR="00CF3785" w:rsidRPr="00A80697">
        <w:rPr>
          <w:bCs/>
          <w:iCs/>
          <w:sz w:val="22"/>
          <w:szCs w:val="22"/>
          <w:lang w:val="hr-HR"/>
        </w:rPr>
        <w:t>i</w:t>
      </w:r>
      <w:r w:rsidR="00413DD7" w:rsidRPr="00A80697">
        <w:rPr>
          <w:bCs/>
          <w:iCs/>
          <w:sz w:val="22"/>
          <w:szCs w:val="22"/>
          <w:lang w:val="hr-HR"/>
        </w:rPr>
        <w:t xml:space="preserve"> se na</w:t>
      </w:r>
      <w:r w:rsidR="00F7731A" w:rsidRPr="00A80697">
        <w:rPr>
          <w:bCs/>
          <w:iCs/>
          <w:sz w:val="22"/>
          <w:szCs w:val="22"/>
          <w:lang w:val="hr-HR"/>
        </w:rPr>
        <w:t xml:space="preserve"> </w:t>
      </w:r>
      <w:r w:rsidR="008B5978">
        <w:rPr>
          <w:bCs/>
          <w:iCs/>
          <w:sz w:val="22"/>
          <w:szCs w:val="22"/>
          <w:lang w:val="hr-HR"/>
        </w:rPr>
        <w:t xml:space="preserve">novac za žiro računu odnosno transakcijskom računu 632 za </w:t>
      </w:r>
      <w:r w:rsidR="008B5978">
        <w:rPr>
          <w:iCs/>
          <w:sz w:val="22"/>
          <w:szCs w:val="22"/>
          <w:lang w:val="hr-HR"/>
        </w:rPr>
        <w:t xml:space="preserve">povrate rodiljnih i roditeljskih naknada koje je HZZO isplatio na krive tekuće </w:t>
      </w:r>
      <w:r w:rsidR="008B5978">
        <w:rPr>
          <w:iCs/>
          <w:sz w:val="22"/>
          <w:szCs w:val="22"/>
          <w:lang w:val="hr-HR"/>
        </w:rPr>
        <w:lastRenderedPageBreak/>
        <w:t>račune ili zatvorene ili više obračunate i iste se vraćaju na transakciji račun 632. Navedeni iznos preknjižen je na Ministarstvo demografije i useljeništva odnosno vraćen na stavku</w:t>
      </w:r>
      <w:r w:rsidR="00551166">
        <w:rPr>
          <w:iCs/>
          <w:sz w:val="22"/>
          <w:szCs w:val="22"/>
          <w:lang w:val="hr-HR"/>
        </w:rPr>
        <w:t xml:space="preserve"> rashoda</w:t>
      </w:r>
      <w:r w:rsidR="008B5978">
        <w:rPr>
          <w:iCs/>
          <w:sz w:val="22"/>
          <w:szCs w:val="22"/>
          <w:lang w:val="hr-HR"/>
        </w:rPr>
        <w:t xml:space="preserve"> u proračunu.</w:t>
      </w:r>
    </w:p>
    <w:p w14:paraId="34169090" w14:textId="5116D5CA" w:rsidR="00EB26B9" w:rsidRPr="00A80697" w:rsidRDefault="00A05DB2" w:rsidP="00EB26B9">
      <w:pPr>
        <w:jc w:val="both"/>
        <w:rPr>
          <w:bCs/>
          <w:iCs/>
          <w:sz w:val="22"/>
          <w:szCs w:val="22"/>
          <w:lang w:val="hr-HR"/>
        </w:rPr>
      </w:pPr>
      <w:r>
        <w:rPr>
          <w:bCs/>
          <w:iCs/>
          <w:sz w:val="22"/>
          <w:szCs w:val="22"/>
          <w:lang w:val="hr-HR"/>
        </w:rPr>
        <w:t>P</w:t>
      </w:r>
      <w:r w:rsidR="00F7731A" w:rsidRPr="00A80697">
        <w:rPr>
          <w:bCs/>
          <w:iCs/>
          <w:sz w:val="22"/>
          <w:szCs w:val="22"/>
          <w:lang w:val="hr-HR"/>
        </w:rPr>
        <w:t xml:space="preserve">otraživanja </w:t>
      </w:r>
      <w:r w:rsidR="006A4D4B">
        <w:rPr>
          <w:bCs/>
          <w:iCs/>
          <w:sz w:val="22"/>
          <w:szCs w:val="22"/>
          <w:lang w:val="hr-HR"/>
        </w:rPr>
        <w:t xml:space="preserve">od zaposlenih za isplaćenu akontaciju za službeni put, potraživanja </w:t>
      </w:r>
      <w:r w:rsidR="00F7731A" w:rsidRPr="00A80697">
        <w:rPr>
          <w:bCs/>
          <w:iCs/>
          <w:sz w:val="22"/>
          <w:szCs w:val="22"/>
          <w:lang w:val="hr-HR"/>
        </w:rPr>
        <w:t>za naknade</w:t>
      </w:r>
      <w:r w:rsidR="00410EE8" w:rsidRPr="00A80697">
        <w:rPr>
          <w:bCs/>
          <w:iCs/>
          <w:sz w:val="22"/>
          <w:szCs w:val="22"/>
          <w:lang w:val="hr-HR"/>
        </w:rPr>
        <w:t xml:space="preserve"> koje se refundiranju za</w:t>
      </w:r>
      <w:r w:rsidR="00F7731A" w:rsidRPr="00A80697">
        <w:rPr>
          <w:bCs/>
          <w:iCs/>
          <w:sz w:val="22"/>
          <w:szCs w:val="22"/>
          <w:lang w:val="hr-HR"/>
        </w:rPr>
        <w:t xml:space="preserve"> bolovanja</w:t>
      </w:r>
      <w:r w:rsidR="00410EE8" w:rsidRPr="00A80697">
        <w:rPr>
          <w:bCs/>
          <w:iCs/>
          <w:sz w:val="22"/>
          <w:szCs w:val="22"/>
          <w:lang w:val="hr-HR"/>
        </w:rPr>
        <w:t xml:space="preserve"> na teret HZZO-a</w:t>
      </w:r>
      <w:r w:rsidR="003B5BAA" w:rsidRPr="00A80697">
        <w:rPr>
          <w:bCs/>
          <w:iCs/>
          <w:sz w:val="22"/>
          <w:szCs w:val="22"/>
          <w:lang w:val="hr-HR"/>
        </w:rPr>
        <w:t xml:space="preserve">, </w:t>
      </w:r>
      <w:r w:rsidR="00541EB7">
        <w:rPr>
          <w:bCs/>
          <w:iCs/>
          <w:sz w:val="22"/>
          <w:szCs w:val="22"/>
          <w:lang w:val="hr-HR"/>
        </w:rPr>
        <w:t>potraživanja za plaćene predujmove dobavljačima i vanjskim suradnicima</w:t>
      </w:r>
      <w:r w:rsidR="009E14FA">
        <w:rPr>
          <w:bCs/>
          <w:iCs/>
          <w:sz w:val="22"/>
          <w:szCs w:val="22"/>
          <w:lang w:val="hr-HR"/>
        </w:rPr>
        <w:t xml:space="preserve">, </w:t>
      </w:r>
      <w:r w:rsidR="000C3A18">
        <w:rPr>
          <w:bCs/>
          <w:iCs/>
          <w:sz w:val="22"/>
          <w:szCs w:val="22"/>
          <w:lang w:val="hr-HR"/>
        </w:rPr>
        <w:t>potraživanja za prihode poslovanja na izvoru 41</w:t>
      </w:r>
      <w:r w:rsidR="009E14FA">
        <w:rPr>
          <w:bCs/>
          <w:iCs/>
          <w:sz w:val="22"/>
          <w:szCs w:val="22"/>
          <w:lang w:val="hr-HR"/>
        </w:rPr>
        <w:t xml:space="preserve"> i </w:t>
      </w:r>
      <w:r w:rsidR="00324665">
        <w:rPr>
          <w:bCs/>
          <w:iCs/>
          <w:sz w:val="22"/>
          <w:szCs w:val="22"/>
          <w:lang w:val="hr-HR"/>
        </w:rPr>
        <w:t>kontinuirane rashode budućih razdoblja odnosno obračunata plaća do 16. svibnja 2024</w:t>
      </w:r>
      <w:r w:rsidR="00541EB7">
        <w:rPr>
          <w:bCs/>
          <w:iCs/>
          <w:sz w:val="22"/>
          <w:szCs w:val="22"/>
          <w:lang w:val="hr-HR"/>
        </w:rPr>
        <w:t>.</w:t>
      </w:r>
    </w:p>
    <w:p w14:paraId="4B03B5DA" w14:textId="60B4C6B1" w:rsidR="00E413C2" w:rsidRPr="00A80697" w:rsidRDefault="00E413C2" w:rsidP="00CE4324">
      <w:pPr>
        <w:jc w:val="both"/>
        <w:rPr>
          <w:bCs/>
          <w:iCs/>
          <w:sz w:val="22"/>
          <w:szCs w:val="22"/>
          <w:lang w:val="hr-HR"/>
        </w:rPr>
      </w:pPr>
    </w:p>
    <w:p w14:paraId="3F32BFF3" w14:textId="6A07CB41" w:rsidR="00602405" w:rsidRPr="00A80697" w:rsidRDefault="00602405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A7075E" w:rsidRPr="00A80697">
        <w:rPr>
          <w:bCs/>
          <w:iCs/>
          <w:sz w:val="22"/>
          <w:szCs w:val="22"/>
          <w:u w:val="single"/>
          <w:lang w:val="hr-HR"/>
        </w:rPr>
        <w:t>2 Obveze</w:t>
      </w:r>
      <w:r w:rsidR="00A7075E" w:rsidRPr="00A80697">
        <w:rPr>
          <w:bCs/>
          <w:iCs/>
          <w:sz w:val="22"/>
          <w:szCs w:val="22"/>
          <w:lang w:val="hr-HR"/>
        </w:rPr>
        <w:t xml:space="preserve"> </w:t>
      </w:r>
      <w:r w:rsidR="00FC57F2" w:rsidRPr="00A80697">
        <w:rPr>
          <w:bCs/>
          <w:iCs/>
          <w:sz w:val="22"/>
          <w:szCs w:val="22"/>
          <w:lang w:val="hr-HR"/>
        </w:rPr>
        <w:t>–</w:t>
      </w:r>
      <w:r w:rsidR="00A7075E" w:rsidRPr="00A80697">
        <w:rPr>
          <w:bCs/>
          <w:iCs/>
          <w:sz w:val="22"/>
          <w:szCs w:val="22"/>
          <w:lang w:val="hr-HR"/>
        </w:rPr>
        <w:t xml:space="preserve"> </w:t>
      </w:r>
      <w:r w:rsidR="00FC57F2" w:rsidRPr="00A80697">
        <w:rPr>
          <w:bCs/>
          <w:iCs/>
          <w:sz w:val="22"/>
          <w:szCs w:val="22"/>
          <w:lang w:val="hr-HR"/>
        </w:rPr>
        <w:t>iskazane su</w:t>
      </w:r>
      <w:r w:rsidR="00A90923">
        <w:rPr>
          <w:bCs/>
          <w:iCs/>
          <w:sz w:val="22"/>
          <w:szCs w:val="22"/>
          <w:lang w:val="hr-HR"/>
        </w:rPr>
        <w:t xml:space="preserve"> </w:t>
      </w:r>
      <w:r w:rsidR="00FC57F2" w:rsidRPr="00A80697">
        <w:rPr>
          <w:bCs/>
          <w:iCs/>
          <w:sz w:val="22"/>
          <w:szCs w:val="22"/>
          <w:lang w:val="hr-HR"/>
        </w:rPr>
        <w:t xml:space="preserve">otvorene obveze u iznosu od </w:t>
      </w:r>
      <w:r w:rsidR="005F1513">
        <w:rPr>
          <w:bCs/>
          <w:iCs/>
          <w:sz w:val="22"/>
          <w:szCs w:val="22"/>
          <w:lang w:val="hr-HR"/>
        </w:rPr>
        <w:t>5.372.855,65</w:t>
      </w:r>
      <w:r w:rsidR="00FC57F2" w:rsidRPr="00A80697">
        <w:rPr>
          <w:bCs/>
          <w:iCs/>
          <w:sz w:val="22"/>
          <w:szCs w:val="22"/>
          <w:lang w:val="hr-HR"/>
        </w:rPr>
        <w:t xml:space="preserve"> EUR</w:t>
      </w:r>
      <w:r w:rsidR="00934381" w:rsidRPr="00A80697">
        <w:rPr>
          <w:bCs/>
          <w:iCs/>
          <w:sz w:val="22"/>
          <w:szCs w:val="22"/>
          <w:lang w:val="hr-HR"/>
        </w:rPr>
        <w:t xml:space="preserve"> i odnose se na </w:t>
      </w:r>
      <w:r w:rsidR="00934381" w:rsidRPr="00A80697">
        <w:rPr>
          <w:iCs/>
          <w:sz w:val="22"/>
          <w:szCs w:val="22"/>
          <w:lang w:val="hr-HR"/>
        </w:rPr>
        <w:t xml:space="preserve">rashode za zaposlene (plaća za </w:t>
      </w:r>
      <w:r w:rsidR="00436F80">
        <w:rPr>
          <w:iCs/>
          <w:sz w:val="22"/>
          <w:szCs w:val="22"/>
          <w:lang w:val="hr-HR"/>
        </w:rPr>
        <w:t>svibanj</w:t>
      </w:r>
      <w:r w:rsidR="00934381" w:rsidRPr="00A80697">
        <w:rPr>
          <w:iCs/>
          <w:sz w:val="22"/>
          <w:szCs w:val="22"/>
          <w:lang w:val="hr-HR"/>
        </w:rPr>
        <w:t>), materijalne rashode</w:t>
      </w:r>
      <w:r w:rsidR="002053FC" w:rsidRPr="00A80697">
        <w:rPr>
          <w:iCs/>
          <w:sz w:val="22"/>
          <w:szCs w:val="22"/>
          <w:lang w:val="hr-HR"/>
        </w:rPr>
        <w:t xml:space="preserve"> </w:t>
      </w:r>
      <w:r w:rsidR="00B06C1E">
        <w:rPr>
          <w:iCs/>
          <w:sz w:val="22"/>
          <w:szCs w:val="22"/>
          <w:lang w:val="hr-HR"/>
        </w:rPr>
        <w:t>do 16. svibnja 2024</w:t>
      </w:r>
      <w:r w:rsidR="002053FC" w:rsidRPr="00A80697">
        <w:rPr>
          <w:iCs/>
          <w:sz w:val="22"/>
          <w:szCs w:val="22"/>
          <w:lang w:val="hr-HR"/>
        </w:rPr>
        <w:t>.</w:t>
      </w:r>
      <w:r w:rsidR="00934381" w:rsidRPr="00A80697">
        <w:rPr>
          <w:iCs/>
          <w:sz w:val="22"/>
          <w:szCs w:val="22"/>
          <w:lang w:val="hr-HR"/>
        </w:rPr>
        <w:t xml:space="preserve"> (</w:t>
      </w:r>
      <w:r w:rsidR="00E95DF0" w:rsidRPr="00A80697">
        <w:rPr>
          <w:iCs/>
          <w:sz w:val="22"/>
          <w:szCs w:val="22"/>
          <w:lang w:val="hr-HR"/>
        </w:rPr>
        <w:t xml:space="preserve">prijevoz djelatnika, </w:t>
      </w:r>
      <w:r w:rsidR="00F041BC">
        <w:rPr>
          <w:iCs/>
          <w:sz w:val="22"/>
          <w:szCs w:val="22"/>
          <w:lang w:val="hr-HR"/>
        </w:rPr>
        <w:t xml:space="preserve">troškovi službenih putovanja, </w:t>
      </w:r>
      <w:r w:rsidR="00934381" w:rsidRPr="00A80697">
        <w:rPr>
          <w:iCs/>
          <w:sz w:val="22"/>
          <w:szCs w:val="22"/>
          <w:lang w:val="hr-HR"/>
        </w:rPr>
        <w:t xml:space="preserve">usluge telefona, interneta i pošte, gorivo za sl. automobile, </w:t>
      </w:r>
      <w:r w:rsidR="00492814">
        <w:rPr>
          <w:iCs/>
          <w:sz w:val="22"/>
          <w:szCs w:val="22"/>
          <w:lang w:val="hr-HR"/>
        </w:rPr>
        <w:t xml:space="preserve">obavljene usluge promidžbe i informiranja, </w:t>
      </w:r>
      <w:r w:rsidR="002053FC" w:rsidRPr="00A80697">
        <w:rPr>
          <w:iCs/>
          <w:sz w:val="22"/>
          <w:szCs w:val="22"/>
          <w:lang w:val="hr-HR"/>
        </w:rPr>
        <w:t xml:space="preserve">licence za programe, </w:t>
      </w:r>
      <w:r w:rsidR="00934381" w:rsidRPr="00A80697">
        <w:rPr>
          <w:iCs/>
          <w:sz w:val="22"/>
          <w:szCs w:val="22"/>
          <w:lang w:val="hr-HR"/>
        </w:rPr>
        <w:t>održavanje web aplikacija i IT sustava)</w:t>
      </w:r>
      <w:r w:rsidR="00571FBA">
        <w:rPr>
          <w:iCs/>
          <w:sz w:val="22"/>
          <w:szCs w:val="22"/>
          <w:lang w:val="hr-HR"/>
        </w:rPr>
        <w:t>,</w:t>
      </w:r>
      <w:r w:rsidR="00F90FFD">
        <w:rPr>
          <w:iCs/>
          <w:sz w:val="22"/>
          <w:szCs w:val="22"/>
          <w:lang w:val="hr-HR"/>
        </w:rPr>
        <w:t xml:space="preserve"> </w:t>
      </w:r>
      <w:r w:rsidR="004267D6">
        <w:rPr>
          <w:iCs/>
          <w:sz w:val="22"/>
          <w:szCs w:val="22"/>
          <w:lang w:val="hr-HR"/>
        </w:rPr>
        <w:t>ulaganja u računalne programe,</w:t>
      </w:r>
      <w:r w:rsidR="00571FBA">
        <w:rPr>
          <w:iCs/>
          <w:sz w:val="22"/>
          <w:szCs w:val="22"/>
          <w:lang w:val="hr-HR"/>
        </w:rPr>
        <w:t xml:space="preserve"> </w:t>
      </w:r>
      <w:r w:rsidR="008C0A6D">
        <w:rPr>
          <w:iCs/>
          <w:sz w:val="22"/>
          <w:szCs w:val="22"/>
          <w:lang w:val="hr-HR"/>
        </w:rPr>
        <w:t>r</w:t>
      </w:r>
      <w:r w:rsidR="00934381" w:rsidRPr="00A80697">
        <w:rPr>
          <w:iCs/>
          <w:sz w:val="22"/>
          <w:szCs w:val="22"/>
          <w:lang w:val="hr-HR"/>
        </w:rPr>
        <w:t>odiljne</w:t>
      </w:r>
      <w:r w:rsidR="00551166">
        <w:rPr>
          <w:iCs/>
          <w:sz w:val="22"/>
          <w:szCs w:val="22"/>
          <w:lang w:val="hr-HR"/>
        </w:rPr>
        <w:t xml:space="preserve"> i roditeljske</w:t>
      </w:r>
      <w:r w:rsidR="00934381" w:rsidRPr="00A80697">
        <w:rPr>
          <w:iCs/>
          <w:sz w:val="22"/>
          <w:szCs w:val="22"/>
          <w:lang w:val="hr-HR"/>
        </w:rPr>
        <w:t xml:space="preserve"> naknade </w:t>
      </w:r>
      <w:r w:rsidR="004267D6">
        <w:rPr>
          <w:iCs/>
          <w:sz w:val="22"/>
          <w:szCs w:val="22"/>
          <w:lang w:val="hr-HR"/>
        </w:rPr>
        <w:t xml:space="preserve">za </w:t>
      </w:r>
      <w:r w:rsidR="008C0A6D">
        <w:rPr>
          <w:iCs/>
          <w:sz w:val="22"/>
          <w:szCs w:val="22"/>
          <w:lang w:val="hr-HR"/>
        </w:rPr>
        <w:t>travanj 2024. – isplata drugog dijela</w:t>
      </w:r>
      <w:r w:rsidR="00934381" w:rsidRPr="00A80697">
        <w:rPr>
          <w:iCs/>
          <w:sz w:val="22"/>
          <w:szCs w:val="22"/>
          <w:lang w:val="hr-HR"/>
        </w:rPr>
        <w:t>.</w:t>
      </w:r>
      <w:r w:rsidR="003D165F" w:rsidRPr="00A80697">
        <w:rPr>
          <w:iCs/>
          <w:sz w:val="22"/>
          <w:szCs w:val="22"/>
          <w:lang w:val="hr-HR"/>
        </w:rPr>
        <w:t xml:space="preserve"> Sve </w:t>
      </w:r>
      <w:r w:rsidR="00EF3643" w:rsidRPr="00A80697">
        <w:rPr>
          <w:iCs/>
          <w:sz w:val="22"/>
          <w:szCs w:val="22"/>
          <w:lang w:val="hr-HR"/>
        </w:rPr>
        <w:t xml:space="preserve">navedene obveze imaju datum dospijeća </w:t>
      </w:r>
      <w:r w:rsidR="008C0A6D">
        <w:rPr>
          <w:iCs/>
          <w:sz w:val="22"/>
          <w:szCs w:val="22"/>
          <w:lang w:val="hr-HR"/>
        </w:rPr>
        <w:t xml:space="preserve">nakon 16. svibnja </w:t>
      </w:r>
      <w:r w:rsidR="003D165F" w:rsidRPr="00A80697">
        <w:rPr>
          <w:iCs/>
          <w:sz w:val="22"/>
          <w:szCs w:val="22"/>
          <w:lang w:val="hr-HR"/>
        </w:rPr>
        <w:t>2024.</w:t>
      </w:r>
      <w:r w:rsidR="00EF3643" w:rsidRPr="00A80697">
        <w:rPr>
          <w:iCs/>
          <w:sz w:val="22"/>
          <w:szCs w:val="22"/>
          <w:lang w:val="hr-HR"/>
        </w:rPr>
        <w:t xml:space="preserve"> i iste će biti podmirene</w:t>
      </w:r>
      <w:r w:rsidR="008C0A6D">
        <w:rPr>
          <w:iCs/>
          <w:sz w:val="22"/>
          <w:szCs w:val="22"/>
          <w:lang w:val="hr-HR"/>
        </w:rPr>
        <w:t xml:space="preserve"> sa pozicija u proračunu Ministarstva demografije i useljeništva. </w:t>
      </w:r>
    </w:p>
    <w:p w14:paraId="154CE7D6" w14:textId="77777777" w:rsidR="0004361E" w:rsidRPr="00A80697" w:rsidRDefault="0004361E" w:rsidP="00CE4324">
      <w:pPr>
        <w:jc w:val="both"/>
        <w:rPr>
          <w:iCs/>
          <w:sz w:val="22"/>
          <w:szCs w:val="22"/>
          <w:lang w:val="hr-HR"/>
        </w:rPr>
      </w:pPr>
    </w:p>
    <w:p w14:paraId="5CD39FBF" w14:textId="252A9C92" w:rsidR="003B0E0C" w:rsidRPr="00A80697" w:rsidRDefault="0004361E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9 Vlastiti izvori</w:t>
      </w:r>
      <w:r w:rsidRPr="00A80697">
        <w:rPr>
          <w:iCs/>
          <w:sz w:val="22"/>
          <w:szCs w:val="22"/>
          <w:lang w:val="hr-HR"/>
        </w:rPr>
        <w:t xml:space="preserve"> </w:t>
      </w:r>
      <w:r w:rsidR="002A65CA" w:rsidRPr="00A80697">
        <w:rPr>
          <w:iCs/>
          <w:sz w:val="22"/>
          <w:szCs w:val="22"/>
          <w:lang w:val="hr-HR"/>
        </w:rPr>
        <w:t xml:space="preserve">– </w:t>
      </w:r>
      <w:r w:rsidR="008C71F3">
        <w:rPr>
          <w:iCs/>
          <w:sz w:val="22"/>
          <w:szCs w:val="22"/>
          <w:lang w:val="hr-HR"/>
        </w:rPr>
        <w:t>iznos je u minusu radi iskazanog manjka prihoda poslovanja</w:t>
      </w:r>
      <w:r w:rsidR="005522C8">
        <w:rPr>
          <w:iCs/>
          <w:sz w:val="22"/>
          <w:szCs w:val="22"/>
          <w:lang w:val="hr-HR"/>
        </w:rPr>
        <w:t xml:space="preserve"> i manjka od nefinancijske imovine</w:t>
      </w:r>
      <w:r w:rsidR="008C71F3">
        <w:rPr>
          <w:iCs/>
          <w:sz w:val="22"/>
          <w:szCs w:val="22"/>
          <w:lang w:val="hr-HR"/>
        </w:rPr>
        <w:t xml:space="preserve">, a odnosi se na </w:t>
      </w:r>
      <w:r w:rsidR="00F810BD">
        <w:rPr>
          <w:iCs/>
          <w:sz w:val="22"/>
          <w:szCs w:val="22"/>
          <w:lang w:val="hr-HR"/>
        </w:rPr>
        <w:t>iskazane otvorene obveze</w:t>
      </w:r>
      <w:r w:rsidR="004043BF">
        <w:rPr>
          <w:iCs/>
          <w:sz w:val="22"/>
          <w:szCs w:val="22"/>
          <w:lang w:val="hr-HR"/>
        </w:rPr>
        <w:t xml:space="preserve"> na dan 16. svibnja 2024</w:t>
      </w:r>
      <w:r w:rsidR="005F1FC5" w:rsidRPr="00A80697">
        <w:rPr>
          <w:iCs/>
          <w:sz w:val="22"/>
          <w:szCs w:val="22"/>
          <w:lang w:val="hr-HR"/>
        </w:rPr>
        <w:t xml:space="preserve">. </w:t>
      </w:r>
    </w:p>
    <w:p w14:paraId="77133691" w14:textId="56FEF31C" w:rsidR="0004361E" w:rsidRPr="00A80697" w:rsidRDefault="005F1FC5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lang w:val="hr-HR"/>
        </w:rPr>
        <w:t xml:space="preserve">Najznačaniji iznos šifre 9 odnosi se na izvanbilančne zapise </w:t>
      </w:r>
      <w:r w:rsidR="003B0E0C" w:rsidRPr="00A80697">
        <w:rPr>
          <w:iCs/>
          <w:sz w:val="22"/>
          <w:szCs w:val="22"/>
          <w:lang w:val="hr-HR"/>
        </w:rPr>
        <w:t>na kojima su</w:t>
      </w:r>
      <w:r w:rsidR="009E0F8D" w:rsidRPr="00A80697">
        <w:rPr>
          <w:iCs/>
          <w:sz w:val="22"/>
          <w:szCs w:val="22"/>
          <w:lang w:val="hr-HR"/>
        </w:rPr>
        <w:t xml:space="preserve"> evidentiran</w:t>
      </w:r>
      <w:r w:rsidR="003B0E0C" w:rsidRPr="00A80697">
        <w:rPr>
          <w:iCs/>
          <w:sz w:val="22"/>
          <w:szCs w:val="22"/>
          <w:lang w:val="hr-HR"/>
        </w:rPr>
        <w:t>i</w:t>
      </w:r>
      <w:r w:rsidR="009E0F8D" w:rsidRPr="00A80697">
        <w:rPr>
          <w:iCs/>
          <w:sz w:val="22"/>
          <w:szCs w:val="22"/>
          <w:lang w:val="hr-HR"/>
        </w:rPr>
        <w:t xml:space="preserve"> instrument</w:t>
      </w:r>
      <w:r w:rsidR="003B0E0C" w:rsidRPr="00A80697">
        <w:rPr>
          <w:iCs/>
          <w:sz w:val="22"/>
          <w:szCs w:val="22"/>
          <w:lang w:val="hr-HR"/>
        </w:rPr>
        <w:t>i</w:t>
      </w:r>
      <w:r w:rsidR="009E0F8D" w:rsidRPr="00A80697">
        <w:rPr>
          <w:iCs/>
          <w:sz w:val="22"/>
          <w:szCs w:val="22"/>
          <w:lang w:val="hr-HR"/>
        </w:rPr>
        <w:t xml:space="preserve"> osiguranja plaćanja temeljem odobrenih projekata i to </w:t>
      </w:r>
      <w:r w:rsidR="003B0E0C" w:rsidRPr="00A80697">
        <w:rPr>
          <w:iCs/>
          <w:sz w:val="22"/>
          <w:szCs w:val="22"/>
          <w:lang w:val="hr-HR"/>
        </w:rPr>
        <w:t xml:space="preserve">za </w:t>
      </w:r>
      <w:r w:rsidR="009E0F8D" w:rsidRPr="00A80697">
        <w:rPr>
          <w:iCs/>
          <w:sz w:val="22"/>
          <w:szCs w:val="22"/>
          <w:lang w:val="hr-HR"/>
        </w:rPr>
        <w:t>projekt</w:t>
      </w:r>
      <w:r w:rsidR="003B0E0C" w:rsidRPr="00A80697">
        <w:rPr>
          <w:iCs/>
          <w:sz w:val="22"/>
          <w:szCs w:val="22"/>
          <w:lang w:val="hr-HR"/>
        </w:rPr>
        <w:t>e</w:t>
      </w:r>
      <w:r w:rsidR="009E0F8D" w:rsidRPr="00A80697">
        <w:rPr>
          <w:iCs/>
          <w:sz w:val="22"/>
          <w:szCs w:val="22"/>
          <w:lang w:val="hr-HR"/>
        </w:rPr>
        <w:t xml:space="preserve"> usmjerene podršci roditeljstvu</w:t>
      </w:r>
      <w:r w:rsidR="00B84499" w:rsidRPr="00A80697">
        <w:rPr>
          <w:iCs/>
          <w:sz w:val="22"/>
          <w:szCs w:val="22"/>
          <w:lang w:val="hr-HR"/>
        </w:rPr>
        <w:t>, projekte usmjerene mladima i za Program potpore za održavanje i razvoj predškolske djelatnosti</w:t>
      </w:r>
      <w:r w:rsidR="003B0E0C" w:rsidRPr="00A80697">
        <w:rPr>
          <w:iCs/>
          <w:sz w:val="22"/>
          <w:szCs w:val="22"/>
          <w:lang w:val="hr-HR"/>
        </w:rPr>
        <w:t xml:space="preserve">. </w:t>
      </w:r>
    </w:p>
    <w:p w14:paraId="7618DBB8" w14:textId="77777777" w:rsidR="003B0E0C" w:rsidRPr="00A80697" w:rsidRDefault="003B0E0C" w:rsidP="00CE4324">
      <w:pPr>
        <w:jc w:val="both"/>
        <w:rPr>
          <w:iCs/>
          <w:sz w:val="22"/>
          <w:szCs w:val="22"/>
          <w:lang w:val="hr-HR"/>
        </w:rPr>
      </w:pPr>
    </w:p>
    <w:p w14:paraId="05609F46" w14:textId="77777777" w:rsidR="008354C8" w:rsidRPr="00A80697" w:rsidRDefault="008354C8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76583D89" w14:textId="3BF6C7ED" w:rsidR="003B0E0C" w:rsidRPr="00A80697" w:rsidRDefault="005D2C04" w:rsidP="00CE4324">
      <w:pPr>
        <w:jc w:val="both"/>
        <w:rPr>
          <w:b/>
          <w:bCs/>
          <w:iCs/>
          <w:sz w:val="22"/>
          <w:szCs w:val="22"/>
          <w:lang w:val="hr-HR"/>
        </w:rPr>
      </w:pPr>
      <w:r w:rsidRPr="00A80697">
        <w:rPr>
          <w:b/>
          <w:bCs/>
          <w:iCs/>
          <w:sz w:val="22"/>
          <w:szCs w:val="22"/>
          <w:lang w:val="hr-HR"/>
        </w:rPr>
        <w:t>Obvezni analitički podaci</w:t>
      </w:r>
    </w:p>
    <w:p w14:paraId="42F113C3" w14:textId="77777777" w:rsidR="005D2C04" w:rsidRPr="00A80697" w:rsidRDefault="005D2C04" w:rsidP="00CE4324">
      <w:pPr>
        <w:jc w:val="both"/>
        <w:rPr>
          <w:iCs/>
          <w:sz w:val="22"/>
          <w:szCs w:val="22"/>
          <w:lang w:val="hr-HR"/>
        </w:rPr>
      </w:pPr>
    </w:p>
    <w:p w14:paraId="2BD543BC" w14:textId="506ECC5C" w:rsidR="009A12AB" w:rsidRPr="00A80697" w:rsidRDefault="009A12AB" w:rsidP="00CE4324">
      <w:pPr>
        <w:jc w:val="both"/>
        <w:rPr>
          <w:iCs/>
          <w:sz w:val="22"/>
          <w:szCs w:val="22"/>
          <w:u w:val="single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dio 16 N Potraživanja za prihode poslovanja</w:t>
      </w:r>
      <w:r w:rsidR="00B54B05" w:rsidRPr="00A80697">
        <w:rPr>
          <w:iCs/>
          <w:sz w:val="22"/>
          <w:szCs w:val="22"/>
          <w:u w:val="single"/>
          <w:lang w:val="hr-HR"/>
        </w:rPr>
        <w:t xml:space="preserve"> – nedospjela </w:t>
      </w:r>
      <w:r w:rsidR="00EF75BF" w:rsidRPr="00A80697">
        <w:rPr>
          <w:iCs/>
          <w:sz w:val="22"/>
          <w:szCs w:val="22"/>
          <w:u w:val="single"/>
          <w:lang w:val="hr-HR"/>
        </w:rPr>
        <w:t>–</w:t>
      </w:r>
      <w:r w:rsidR="00B54B05" w:rsidRPr="00A80697">
        <w:rPr>
          <w:iCs/>
          <w:sz w:val="22"/>
          <w:szCs w:val="22"/>
          <w:u w:val="single"/>
          <w:lang w:val="hr-HR"/>
        </w:rPr>
        <w:t xml:space="preserve"> </w:t>
      </w:r>
      <w:r w:rsidR="00EF75BF" w:rsidRPr="00A80697">
        <w:rPr>
          <w:iCs/>
          <w:sz w:val="22"/>
          <w:szCs w:val="22"/>
          <w:u w:val="single"/>
          <w:lang w:val="hr-HR"/>
        </w:rPr>
        <w:t xml:space="preserve">neutrošena sredstva izvora 41 koja će se prenijeti </w:t>
      </w:r>
      <w:r w:rsidR="004133FA">
        <w:rPr>
          <w:iCs/>
          <w:sz w:val="22"/>
          <w:szCs w:val="22"/>
          <w:u w:val="single"/>
          <w:lang w:val="hr-HR"/>
        </w:rPr>
        <w:t>u Ministarstvo znanosti, obrazovanja i mladih i Ministarstvo demografije i useljeništva</w:t>
      </w:r>
      <w:r w:rsidR="00EF75BF" w:rsidRPr="00A80697">
        <w:rPr>
          <w:iCs/>
          <w:sz w:val="22"/>
          <w:szCs w:val="22"/>
          <w:u w:val="single"/>
          <w:lang w:val="hr-HR"/>
        </w:rPr>
        <w:t>.</w:t>
      </w:r>
    </w:p>
    <w:p w14:paraId="7416FF28" w14:textId="77777777" w:rsidR="00EF75BF" w:rsidRPr="00A80697" w:rsidRDefault="00EF75BF" w:rsidP="00CE4324">
      <w:pPr>
        <w:jc w:val="both"/>
        <w:rPr>
          <w:iCs/>
          <w:sz w:val="22"/>
          <w:szCs w:val="22"/>
          <w:u w:val="single"/>
          <w:lang w:val="hr-HR"/>
        </w:rPr>
      </w:pPr>
    </w:p>
    <w:p w14:paraId="1B5324FC" w14:textId="5547E668" w:rsidR="00C42507" w:rsidRDefault="0037317B" w:rsidP="00C42507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dio 23 N Obveze za rashode poslovanja – nedospjele</w:t>
      </w:r>
      <w:r w:rsidRPr="00A80697">
        <w:rPr>
          <w:iCs/>
          <w:sz w:val="22"/>
          <w:szCs w:val="22"/>
          <w:lang w:val="hr-HR"/>
        </w:rPr>
        <w:t xml:space="preserve"> – </w:t>
      </w:r>
      <w:r w:rsidRPr="00A80697">
        <w:rPr>
          <w:bCs/>
          <w:iCs/>
          <w:sz w:val="22"/>
          <w:szCs w:val="22"/>
          <w:lang w:val="hr-HR"/>
        </w:rPr>
        <w:t xml:space="preserve">iskazane su obveze u iznosu od </w:t>
      </w:r>
      <w:r w:rsidR="00C42507">
        <w:rPr>
          <w:bCs/>
          <w:iCs/>
          <w:sz w:val="22"/>
          <w:szCs w:val="22"/>
          <w:lang w:val="hr-HR"/>
        </w:rPr>
        <w:t>5.360.580,65</w:t>
      </w:r>
      <w:r w:rsidRPr="00A80697">
        <w:rPr>
          <w:bCs/>
          <w:iCs/>
          <w:sz w:val="22"/>
          <w:szCs w:val="22"/>
          <w:lang w:val="hr-HR"/>
        </w:rPr>
        <w:t xml:space="preserve"> EUR i </w:t>
      </w:r>
      <w:r w:rsidR="00C42507" w:rsidRPr="00A80697">
        <w:rPr>
          <w:bCs/>
          <w:iCs/>
          <w:sz w:val="22"/>
          <w:szCs w:val="22"/>
          <w:lang w:val="hr-HR"/>
        </w:rPr>
        <w:t xml:space="preserve">odnose se na </w:t>
      </w:r>
      <w:r w:rsidR="00C42507" w:rsidRPr="00A80697">
        <w:rPr>
          <w:iCs/>
          <w:sz w:val="22"/>
          <w:szCs w:val="22"/>
          <w:lang w:val="hr-HR"/>
        </w:rPr>
        <w:t xml:space="preserve">rashode za zaposlene (plaća za </w:t>
      </w:r>
      <w:r w:rsidR="00C42507">
        <w:rPr>
          <w:iCs/>
          <w:sz w:val="22"/>
          <w:szCs w:val="22"/>
          <w:lang w:val="hr-HR"/>
        </w:rPr>
        <w:t>svibanj</w:t>
      </w:r>
      <w:r w:rsidR="00C42507" w:rsidRPr="00A80697">
        <w:rPr>
          <w:iCs/>
          <w:sz w:val="22"/>
          <w:szCs w:val="22"/>
          <w:lang w:val="hr-HR"/>
        </w:rPr>
        <w:t xml:space="preserve">), materijalne rashode </w:t>
      </w:r>
      <w:r w:rsidR="00C42507">
        <w:rPr>
          <w:iCs/>
          <w:sz w:val="22"/>
          <w:szCs w:val="22"/>
          <w:lang w:val="hr-HR"/>
        </w:rPr>
        <w:t>do 16. svibnja 2024</w:t>
      </w:r>
      <w:r w:rsidR="00C42507" w:rsidRPr="00A80697">
        <w:rPr>
          <w:iCs/>
          <w:sz w:val="22"/>
          <w:szCs w:val="22"/>
          <w:lang w:val="hr-HR"/>
        </w:rPr>
        <w:t xml:space="preserve">. (prijevoz djelatnika, </w:t>
      </w:r>
      <w:r w:rsidR="00C42507">
        <w:rPr>
          <w:iCs/>
          <w:sz w:val="22"/>
          <w:szCs w:val="22"/>
          <w:lang w:val="hr-HR"/>
        </w:rPr>
        <w:t xml:space="preserve">troškovi službenih putovanja, </w:t>
      </w:r>
      <w:r w:rsidR="00C42507" w:rsidRPr="00A80697">
        <w:rPr>
          <w:iCs/>
          <w:sz w:val="22"/>
          <w:szCs w:val="22"/>
          <w:lang w:val="hr-HR"/>
        </w:rPr>
        <w:t xml:space="preserve">usluge telefona, interneta i pošte, gorivo za sl. automobile, </w:t>
      </w:r>
      <w:r w:rsidR="00C42507">
        <w:rPr>
          <w:iCs/>
          <w:sz w:val="22"/>
          <w:szCs w:val="22"/>
          <w:lang w:val="hr-HR"/>
        </w:rPr>
        <w:t xml:space="preserve">obavljene usluge promidžbe i informiranja, </w:t>
      </w:r>
      <w:r w:rsidR="00C42507" w:rsidRPr="00A80697">
        <w:rPr>
          <w:iCs/>
          <w:sz w:val="22"/>
          <w:szCs w:val="22"/>
          <w:lang w:val="hr-HR"/>
        </w:rPr>
        <w:t>licence za programe, održavanje web aplikacija i IT sustava)</w:t>
      </w:r>
      <w:r w:rsidR="00C42507">
        <w:rPr>
          <w:iCs/>
          <w:sz w:val="22"/>
          <w:szCs w:val="22"/>
          <w:lang w:val="hr-HR"/>
        </w:rPr>
        <w:t>, r</w:t>
      </w:r>
      <w:r w:rsidR="00C42507" w:rsidRPr="00A80697">
        <w:rPr>
          <w:iCs/>
          <w:sz w:val="22"/>
          <w:szCs w:val="22"/>
          <w:lang w:val="hr-HR"/>
        </w:rPr>
        <w:t>odiljne</w:t>
      </w:r>
      <w:r w:rsidR="00551166">
        <w:rPr>
          <w:iCs/>
          <w:sz w:val="22"/>
          <w:szCs w:val="22"/>
          <w:lang w:val="hr-HR"/>
        </w:rPr>
        <w:t xml:space="preserve"> i roditeljske </w:t>
      </w:r>
      <w:r w:rsidR="00C42507" w:rsidRPr="00A80697">
        <w:rPr>
          <w:iCs/>
          <w:sz w:val="22"/>
          <w:szCs w:val="22"/>
          <w:lang w:val="hr-HR"/>
        </w:rPr>
        <w:t xml:space="preserve">naknade </w:t>
      </w:r>
      <w:r w:rsidR="00C42507">
        <w:rPr>
          <w:iCs/>
          <w:sz w:val="22"/>
          <w:szCs w:val="22"/>
          <w:lang w:val="hr-HR"/>
        </w:rPr>
        <w:t>za travanj 2024. – isplata drugog dijela</w:t>
      </w:r>
      <w:r w:rsidR="00C42507" w:rsidRPr="00A80697">
        <w:rPr>
          <w:iCs/>
          <w:sz w:val="22"/>
          <w:szCs w:val="22"/>
          <w:lang w:val="hr-HR"/>
        </w:rPr>
        <w:t xml:space="preserve">. Sve navedene obveze imaju datum dospijeća </w:t>
      </w:r>
      <w:r w:rsidR="00C42507">
        <w:rPr>
          <w:iCs/>
          <w:sz w:val="22"/>
          <w:szCs w:val="22"/>
          <w:lang w:val="hr-HR"/>
        </w:rPr>
        <w:t xml:space="preserve">nakon 16. svibnja </w:t>
      </w:r>
      <w:r w:rsidR="00C42507" w:rsidRPr="00A80697">
        <w:rPr>
          <w:iCs/>
          <w:sz w:val="22"/>
          <w:szCs w:val="22"/>
          <w:lang w:val="hr-HR"/>
        </w:rPr>
        <w:t>2024. i iste će biti podmirene</w:t>
      </w:r>
      <w:r w:rsidR="00C42507">
        <w:rPr>
          <w:iCs/>
          <w:sz w:val="22"/>
          <w:szCs w:val="22"/>
          <w:lang w:val="hr-HR"/>
        </w:rPr>
        <w:t xml:space="preserve"> sa pozicija u proračunu Ministarstva demografije i useljeništva. </w:t>
      </w:r>
    </w:p>
    <w:p w14:paraId="1A7B0338" w14:textId="77777777" w:rsidR="002C5C78" w:rsidRDefault="002C5C78" w:rsidP="00C42507">
      <w:pPr>
        <w:jc w:val="both"/>
        <w:rPr>
          <w:iCs/>
          <w:sz w:val="22"/>
          <w:szCs w:val="22"/>
          <w:lang w:val="hr-HR"/>
        </w:rPr>
      </w:pPr>
    </w:p>
    <w:p w14:paraId="6D64FE18" w14:textId="73F8DD5B" w:rsidR="002C5C78" w:rsidRPr="00A80697" w:rsidRDefault="002C5C78" w:rsidP="00C42507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dio 2</w:t>
      </w:r>
      <w:r>
        <w:rPr>
          <w:iCs/>
          <w:sz w:val="22"/>
          <w:szCs w:val="22"/>
          <w:u w:val="single"/>
          <w:lang w:val="hr-HR"/>
        </w:rPr>
        <w:t>4</w:t>
      </w:r>
      <w:r w:rsidRPr="00A80697">
        <w:rPr>
          <w:iCs/>
          <w:sz w:val="22"/>
          <w:szCs w:val="22"/>
          <w:u w:val="single"/>
          <w:lang w:val="hr-HR"/>
        </w:rPr>
        <w:t xml:space="preserve"> N Obveze za </w:t>
      </w:r>
      <w:r>
        <w:rPr>
          <w:iCs/>
          <w:sz w:val="22"/>
          <w:szCs w:val="22"/>
          <w:u w:val="single"/>
          <w:lang w:val="hr-HR"/>
        </w:rPr>
        <w:t>nabavu nefinancijske imovine</w:t>
      </w:r>
      <w:r w:rsidRPr="00A80697">
        <w:rPr>
          <w:iCs/>
          <w:sz w:val="22"/>
          <w:szCs w:val="22"/>
          <w:u w:val="single"/>
          <w:lang w:val="hr-HR"/>
        </w:rPr>
        <w:t xml:space="preserve"> – nedospjele</w:t>
      </w:r>
      <w:r w:rsidRPr="00A80697">
        <w:rPr>
          <w:iCs/>
          <w:sz w:val="22"/>
          <w:szCs w:val="22"/>
          <w:lang w:val="hr-HR"/>
        </w:rPr>
        <w:t xml:space="preserve"> –</w:t>
      </w:r>
      <w:r>
        <w:rPr>
          <w:iCs/>
          <w:sz w:val="22"/>
          <w:szCs w:val="22"/>
          <w:lang w:val="hr-HR"/>
        </w:rPr>
        <w:t xml:space="preserve"> </w:t>
      </w:r>
      <w:r w:rsidR="00653E1A">
        <w:rPr>
          <w:iCs/>
          <w:sz w:val="22"/>
          <w:szCs w:val="22"/>
          <w:lang w:val="hr-HR"/>
        </w:rPr>
        <w:t xml:space="preserve">iznose 12.275,00 i odnose se na </w:t>
      </w:r>
      <w:r w:rsidR="00D53986">
        <w:rPr>
          <w:iCs/>
          <w:sz w:val="22"/>
          <w:szCs w:val="22"/>
          <w:lang w:val="hr-HR"/>
        </w:rPr>
        <w:t>rashode za ulaganje u računalne programe.</w:t>
      </w:r>
    </w:p>
    <w:p w14:paraId="20E9DF84" w14:textId="5FBEA64B" w:rsidR="00EF75BF" w:rsidRPr="00A80697" w:rsidRDefault="00EF75BF" w:rsidP="00CE4324">
      <w:pPr>
        <w:jc w:val="both"/>
        <w:rPr>
          <w:bCs/>
          <w:iCs/>
          <w:sz w:val="22"/>
          <w:szCs w:val="22"/>
          <w:lang w:val="hr-HR"/>
        </w:rPr>
      </w:pPr>
    </w:p>
    <w:p w14:paraId="6B49C8A5" w14:textId="1E724880" w:rsidR="00E413C2" w:rsidRPr="00A80697" w:rsidRDefault="0081477F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23953 Obveze za jamčevine</w:t>
      </w:r>
      <w:r w:rsidRPr="00A80697">
        <w:rPr>
          <w:bCs/>
          <w:iCs/>
          <w:sz w:val="22"/>
          <w:szCs w:val="22"/>
          <w:lang w:val="hr-HR"/>
        </w:rPr>
        <w:t xml:space="preserve"> – uplaćene jamčevine </w:t>
      </w:r>
      <w:r w:rsidR="00960829" w:rsidRPr="00A80697">
        <w:rPr>
          <w:bCs/>
          <w:iCs/>
          <w:sz w:val="22"/>
          <w:szCs w:val="22"/>
          <w:lang w:val="hr-HR"/>
        </w:rPr>
        <w:t>za provedene postupke javne nabave, iste će biti vraćene dobavljačima.</w:t>
      </w:r>
    </w:p>
    <w:p w14:paraId="376CA433" w14:textId="77777777" w:rsidR="00761473" w:rsidRPr="00A80697" w:rsidRDefault="00761473" w:rsidP="00761473">
      <w:pPr>
        <w:jc w:val="both"/>
        <w:rPr>
          <w:bCs/>
          <w:iCs/>
          <w:sz w:val="22"/>
          <w:szCs w:val="22"/>
          <w:lang w:val="hr-HR"/>
        </w:rPr>
      </w:pPr>
    </w:p>
    <w:p w14:paraId="318DDC4B" w14:textId="4B5E3440" w:rsidR="00960829" w:rsidRPr="00A80697" w:rsidRDefault="00761473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2395</w:t>
      </w:r>
      <w:r>
        <w:rPr>
          <w:bCs/>
          <w:iCs/>
          <w:sz w:val="22"/>
          <w:szCs w:val="22"/>
          <w:u w:val="single"/>
          <w:lang w:val="hr-HR"/>
        </w:rPr>
        <w:t>8</w:t>
      </w:r>
      <w:r w:rsidRPr="00A80697">
        <w:rPr>
          <w:bCs/>
          <w:iCs/>
          <w:sz w:val="22"/>
          <w:szCs w:val="22"/>
          <w:u w:val="single"/>
          <w:lang w:val="hr-HR"/>
        </w:rPr>
        <w:t xml:space="preserve"> Obveze </w:t>
      </w:r>
      <w:r>
        <w:rPr>
          <w:bCs/>
          <w:iCs/>
          <w:sz w:val="22"/>
          <w:szCs w:val="22"/>
          <w:u w:val="single"/>
          <w:lang w:val="hr-HR"/>
        </w:rPr>
        <w:t>proračunskih korisnika za povrat u proračun</w:t>
      </w:r>
      <w:r w:rsidRPr="00A80697">
        <w:rPr>
          <w:bCs/>
          <w:iCs/>
          <w:sz w:val="22"/>
          <w:szCs w:val="22"/>
          <w:lang w:val="hr-HR"/>
        </w:rPr>
        <w:t xml:space="preserve"> – odnosi se na </w:t>
      </w:r>
      <w:r>
        <w:rPr>
          <w:bCs/>
          <w:iCs/>
          <w:sz w:val="22"/>
          <w:szCs w:val="22"/>
          <w:lang w:val="hr-HR"/>
        </w:rPr>
        <w:t xml:space="preserve">novac za žiro računu odnosno transakcijskom računu 632 za </w:t>
      </w:r>
      <w:r>
        <w:rPr>
          <w:iCs/>
          <w:sz w:val="22"/>
          <w:szCs w:val="22"/>
          <w:lang w:val="hr-HR"/>
        </w:rPr>
        <w:t>povrate rodiljnih i roditeljskih naknada koje je HZZO isplatio na krive tekuće račune ili zatvorene ili više obračunate i iste se vraćaju na transakciji račun 632. Navedeni iznos preknjižen je na Ministarstvo demografije i useljeništva odnosno vraćen na stavku u proračunu</w:t>
      </w:r>
      <w:r w:rsidR="009D27FC">
        <w:rPr>
          <w:iCs/>
          <w:sz w:val="22"/>
          <w:szCs w:val="22"/>
          <w:lang w:val="hr-HR"/>
        </w:rPr>
        <w:t xml:space="preserve"> i </w:t>
      </w:r>
      <w:r w:rsidR="003F56A8">
        <w:rPr>
          <w:iCs/>
          <w:sz w:val="22"/>
          <w:szCs w:val="22"/>
          <w:lang w:val="hr-HR"/>
        </w:rPr>
        <w:t>na</w:t>
      </w:r>
      <w:r w:rsidR="009D27FC" w:rsidRPr="00A80697">
        <w:rPr>
          <w:bCs/>
          <w:iCs/>
          <w:sz w:val="22"/>
          <w:szCs w:val="22"/>
          <w:lang w:val="hr-HR"/>
        </w:rPr>
        <w:t xml:space="preserve"> naknade koje se refundiranju za bolovanja na teret HZZO-a</w:t>
      </w:r>
      <w:r w:rsidR="003F56A8">
        <w:rPr>
          <w:bCs/>
          <w:iCs/>
          <w:sz w:val="22"/>
          <w:szCs w:val="22"/>
          <w:lang w:val="hr-HR"/>
        </w:rPr>
        <w:t>.</w:t>
      </w:r>
    </w:p>
    <w:p w14:paraId="25A78F65" w14:textId="77777777" w:rsidR="00986B0E" w:rsidRPr="00A80697" w:rsidRDefault="00986B0E" w:rsidP="00986B0E">
      <w:pPr>
        <w:jc w:val="both"/>
        <w:rPr>
          <w:bCs/>
          <w:iCs/>
          <w:sz w:val="22"/>
          <w:szCs w:val="22"/>
          <w:lang w:val="hr-HR"/>
        </w:rPr>
      </w:pPr>
    </w:p>
    <w:p w14:paraId="65EBC749" w14:textId="77777777" w:rsidR="005637DE" w:rsidRPr="00A80697" w:rsidRDefault="005637DE" w:rsidP="00986B0E">
      <w:pPr>
        <w:jc w:val="both"/>
        <w:rPr>
          <w:bCs/>
          <w:iCs/>
          <w:sz w:val="22"/>
          <w:szCs w:val="22"/>
          <w:lang w:val="hr-HR"/>
        </w:rPr>
      </w:pPr>
    </w:p>
    <w:p w14:paraId="1507056B" w14:textId="77777777" w:rsidR="008354C8" w:rsidRPr="00A80697" w:rsidRDefault="008354C8" w:rsidP="00986B0E">
      <w:pPr>
        <w:jc w:val="both"/>
        <w:rPr>
          <w:bCs/>
          <w:iCs/>
          <w:sz w:val="22"/>
          <w:szCs w:val="22"/>
          <w:lang w:val="hr-HR"/>
        </w:rPr>
      </w:pPr>
    </w:p>
    <w:p w14:paraId="0C57D580" w14:textId="7B64C262" w:rsidR="005637DE" w:rsidRPr="00A80697" w:rsidRDefault="005637DE" w:rsidP="005637DE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IZVJEŠTAJ O RASHODIMA PREMA FUNKCIJSKOJ KLASIFIKACIJI</w:t>
      </w:r>
    </w:p>
    <w:p w14:paraId="1B329857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27C3D4C7" w14:textId="4AB2682E" w:rsidR="005637DE" w:rsidRPr="00A80697" w:rsidRDefault="005637DE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lang w:val="hr-HR"/>
        </w:rPr>
        <w:t>Središnji državni ured za demografiju i mlade obveznik je popunjavanja Izvještaja prema funkcijskoj klasifikaciji</w:t>
      </w:r>
      <w:r w:rsidR="00B8602D">
        <w:rPr>
          <w:iCs/>
          <w:sz w:val="22"/>
          <w:szCs w:val="22"/>
          <w:lang w:val="hr-HR"/>
        </w:rPr>
        <w:t>.</w:t>
      </w:r>
      <w:r w:rsidRPr="00A80697">
        <w:rPr>
          <w:iCs/>
          <w:sz w:val="22"/>
          <w:szCs w:val="22"/>
          <w:lang w:val="hr-HR"/>
        </w:rPr>
        <w:t xml:space="preserve"> </w:t>
      </w:r>
      <w:r w:rsidR="00B8602D">
        <w:rPr>
          <w:iCs/>
          <w:sz w:val="22"/>
          <w:szCs w:val="22"/>
          <w:lang w:val="hr-HR"/>
        </w:rPr>
        <w:t>P</w:t>
      </w:r>
      <w:r w:rsidRPr="00A80697">
        <w:rPr>
          <w:iCs/>
          <w:sz w:val="22"/>
          <w:szCs w:val="22"/>
          <w:lang w:val="hr-HR"/>
        </w:rPr>
        <w:t>rema</w:t>
      </w:r>
      <w:r w:rsidR="00D959D9" w:rsidRPr="00A80697">
        <w:rPr>
          <w:iCs/>
          <w:sz w:val="22"/>
          <w:szCs w:val="22"/>
          <w:lang w:val="hr-HR"/>
        </w:rPr>
        <w:t xml:space="preserve"> djelatnosti razvrstan </w:t>
      </w:r>
      <w:r w:rsidR="00CC7D4B" w:rsidRPr="00A80697">
        <w:rPr>
          <w:iCs/>
          <w:sz w:val="22"/>
          <w:szCs w:val="22"/>
          <w:lang w:val="hr-HR"/>
        </w:rPr>
        <w:t xml:space="preserve">je </w:t>
      </w:r>
      <w:r w:rsidR="00D959D9" w:rsidRPr="00A80697">
        <w:rPr>
          <w:iCs/>
          <w:sz w:val="22"/>
          <w:szCs w:val="22"/>
          <w:lang w:val="hr-HR"/>
        </w:rPr>
        <w:t>u klasifikaciju 10 Socijalna zaštita</w:t>
      </w:r>
      <w:r w:rsidR="000747B2" w:rsidRPr="00A80697">
        <w:rPr>
          <w:iCs/>
          <w:sz w:val="22"/>
          <w:szCs w:val="22"/>
          <w:lang w:val="hr-HR"/>
        </w:rPr>
        <w:t xml:space="preserve">, </w:t>
      </w:r>
      <w:r w:rsidR="00E62A41" w:rsidRPr="00A80697">
        <w:rPr>
          <w:iCs/>
          <w:sz w:val="22"/>
          <w:szCs w:val="22"/>
          <w:lang w:val="hr-HR"/>
        </w:rPr>
        <w:t xml:space="preserve">funkcijskim područjima </w:t>
      </w:r>
      <w:r w:rsidR="00E877CE" w:rsidRPr="00A80697">
        <w:rPr>
          <w:iCs/>
          <w:sz w:val="22"/>
          <w:szCs w:val="22"/>
          <w:lang w:val="hr-HR"/>
        </w:rPr>
        <w:t xml:space="preserve">104 Obitelj i djeca u iznosu od </w:t>
      </w:r>
      <w:r w:rsidR="00B8602D">
        <w:rPr>
          <w:iCs/>
          <w:sz w:val="22"/>
          <w:szCs w:val="22"/>
          <w:lang w:val="hr-HR"/>
        </w:rPr>
        <w:t>140.666.325,61</w:t>
      </w:r>
      <w:r w:rsidR="00E877CE" w:rsidRPr="00A80697">
        <w:rPr>
          <w:iCs/>
          <w:sz w:val="22"/>
          <w:szCs w:val="22"/>
          <w:lang w:val="hr-HR"/>
        </w:rPr>
        <w:t xml:space="preserve"> EUR-a i 109 Aktivnosti socijalne zaštite koji nisu drugdje svrstane u iznosu od </w:t>
      </w:r>
      <w:r w:rsidR="00B8602D">
        <w:rPr>
          <w:iCs/>
          <w:sz w:val="22"/>
          <w:szCs w:val="22"/>
          <w:lang w:val="hr-HR"/>
        </w:rPr>
        <w:t>602.953,56</w:t>
      </w:r>
      <w:r w:rsidR="00E877CE" w:rsidRPr="00A80697">
        <w:rPr>
          <w:iCs/>
          <w:sz w:val="22"/>
          <w:szCs w:val="22"/>
          <w:lang w:val="hr-HR"/>
        </w:rPr>
        <w:t xml:space="preserve"> EUR</w:t>
      </w:r>
      <w:r w:rsidR="0082241D" w:rsidRPr="00A80697">
        <w:rPr>
          <w:iCs/>
          <w:sz w:val="22"/>
          <w:szCs w:val="22"/>
          <w:lang w:val="hr-HR"/>
        </w:rPr>
        <w:t xml:space="preserve">-a, </w:t>
      </w:r>
      <w:r w:rsidR="00DA75B3" w:rsidRPr="00A80697">
        <w:rPr>
          <w:iCs/>
          <w:sz w:val="22"/>
          <w:szCs w:val="22"/>
          <w:lang w:val="hr-HR"/>
        </w:rPr>
        <w:t>zbroj navedenih jednak je r</w:t>
      </w:r>
      <w:r w:rsidR="00AD68AB" w:rsidRPr="00A80697">
        <w:rPr>
          <w:iCs/>
          <w:sz w:val="22"/>
          <w:szCs w:val="22"/>
          <w:lang w:val="hr-HR"/>
        </w:rPr>
        <w:t>ashodi</w:t>
      </w:r>
      <w:r w:rsidR="00DA75B3" w:rsidRPr="00A80697">
        <w:rPr>
          <w:iCs/>
          <w:sz w:val="22"/>
          <w:szCs w:val="22"/>
          <w:lang w:val="hr-HR"/>
        </w:rPr>
        <w:t>ma</w:t>
      </w:r>
      <w:r w:rsidR="00AD68AB" w:rsidRPr="00A80697">
        <w:rPr>
          <w:iCs/>
          <w:sz w:val="22"/>
          <w:szCs w:val="22"/>
          <w:lang w:val="hr-HR"/>
        </w:rPr>
        <w:t xml:space="preserve"> iskazani</w:t>
      </w:r>
      <w:r w:rsidR="00DA75B3" w:rsidRPr="00A80697">
        <w:rPr>
          <w:iCs/>
          <w:sz w:val="22"/>
          <w:szCs w:val="22"/>
          <w:lang w:val="hr-HR"/>
        </w:rPr>
        <w:t>m</w:t>
      </w:r>
      <w:r w:rsidR="00AD68AB" w:rsidRPr="00A80697">
        <w:rPr>
          <w:iCs/>
          <w:sz w:val="22"/>
          <w:szCs w:val="22"/>
          <w:lang w:val="hr-HR"/>
        </w:rPr>
        <w:t xml:space="preserve"> </w:t>
      </w:r>
      <w:r w:rsidR="005E19E6" w:rsidRPr="00A80697">
        <w:rPr>
          <w:iCs/>
          <w:sz w:val="22"/>
          <w:szCs w:val="22"/>
          <w:lang w:val="hr-HR"/>
        </w:rPr>
        <w:t xml:space="preserve">u PR-RAS obrascu </w:t>
      </w:r>
      <w:r w:rsidR="00A04922" w:rsidRPr="00A80697">
        <w:rPr>
          <w:iCs/>
          <w:sz w:val="22"/>
          <w:szCs w:val="22"/>
          <w:lang w:val="hr-HR"/>
        </w:rPr>
        <w:t xml:space="preserve">na šifri Y034 u iznosu od </w:t>
      </w:r>
      <w:r w:rsidR="00B8602D">
        <w:rPr>
          <w:iCs/>
          <w:sz w:val="22"/>
          <w:szCs w:val="22"/>
          <w:lang w:val="hr-HR"/>
        </w:rPr>
        <w:t>141.269.279,17</w:t>
      </w:r>
      <w:r w:rsidR="00A04922" w:rsidRPr="00A80697">
        <w:rPr>
          <w:iCs/>
          <w:sz w:val="22"/>
          <w:szCs w:val="22"/>
          <w:lang w:val="hr-HR"/>
        </w:rPr>
        <w:t xml:space="preserve"> EUR-a</w:t>
      </w:r>
      <w:r w:rsidR="006A75DD" w:rsidRPr="00A80697">
        <w:rPr>
          <w:iCs/>
          <w:sz w:val="22"/>
          <w:szCs w:val="22"/>
          <w:lang w:val="hr-HR"/>
        </w:rPr>
        <w:t>.</w:t>
      </w:r>
    </w:p>
    <w:p w14:paraId="5CBAA007" w14:textId="77777777" w:rsidR="005637DE" w:rsidRPr="00A80697" w:rsidRDefault="005637DE" w:rsidP="005637DE">
      <w:pPr>
        <w:jc w:val="both"/>
        <w:rPr>
          <w:iCs/>
          <w:sz w:val="22"/>
          <w:szCs w:val="22"/>
          <w:u w:val="single"/>
          <w:lang w:val="hr-HR"/>
        </w:rPr>
      </w:pPr>
    </w:p>
    <w:p w14:paraId="272A4409" w14:textId="77777777" w:rsidR="008354C8" w:rsidRPr="00A80697" w:rsidRDefault="008354C8" w:rsidP="005637DE">
      <w:pPr>
        <w:jc w:val="both"/>
        <w:rPr>
          <w:iCs/>
          <w:sz w:val="22"/>
          <w:szCs w:val="22"/>
          <w:u w:val="single"/>
          <w:lang w:val="hr-HR"/>
        </w:rPr>
      </w:pPr>
    </w:p>
    <w:p w14:paraId="77ED9882" w14:textId="77777777" w:rsidR="005637DE" w:rsidRPr="00A80697" w:rsidRDefault="005637DE" w:rsidP="005637DE">
      <w:pPr>
        <w:jc w:val="both"/>
        <w:rPr>
          <w:iCs/>
          <w:sz w:val="22"/>
          <w:szCs w:val="22"/>
          <w:u w:val="single"/>
          <w:lang w:val="hr-HR"/>
        </w:rPr>
      </w:pPr>
    </w:p>
    <w:p w14:paraId="6D395D7A" w14:textId="1323A6FC" w:rsidR="00AD31FB" w:rsidRPr="00A80697" w:rsidRDefault="00AD31FB" w:rsidP="00F56A40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PROMJENE U VRIJEDNOSTI IMOVINE I OBVEZA P-VRIO</w:t>
      </w:r>
    </w:p>
    <w:p w14:paraId="63B0BFCF" w14:textId="77777777" w:rsidR="00AD31FB" w:rsidRPr="00A80697" w:rsidRDefault="00AD31FB" w:rsidP="00AD31FB">
      <w:pPr>
        <w:jc w:val="both"/>
        <w:rPr>
          <w:b/>
          <w:sz w:val="22"/>
          <w:szCs w:val="22"/>
        </w:rPr>
      </w:pPr>
    </w:p>
    <w:p w14:paraId="0EBB5E37" w14:textId="2EADE63B" w:rsidR="00AD31FB" w:rsidRPr="00A80697" w:rsidRDefault="001F7C97" w:rsidP="00AD31FB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91512 </w:t>
      </w:r>
      <w:r w:rsidR="00AD31FB"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70429C" w:rsidRPr="00A80697">
        <w:rPr>
          <w:bCs/>
          <w:iCs/>
          <w:sz w:val="22"/>
          <w:szCs w:val="22"/>
          <w:u w:val="single"/>
          <w:lang w:val="hr-HR"/>
        </w:rPr>
        <w:t>P018</w:t>
      </w:r>
      <w:r w:rsidR="00AD31FB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65637E" w:rsidRPr="00A80697">
        <w:rPr>
          <w:bCs/>
          <w:iCs/>
          <w:sz w:val="22"/>
          <w:szCs w:val="22"/>
          <w:u w:val="single"/>
          <w:lang w:val="hr-HR"/>
        </w:rPr>
        <w:t>Proizvedena dugotrajna imovina</w:t>
      </w:r>
      <w:r w:rsidR="00AD31FB" w:rsidRPr="00A80697">
        <w:rPr>
          <w:bCs/>
          <w:iCs/>
          <w:sz w:val="22"/>
          <w:szCs w:val="22"/>
          <w:lang w:val="hr-HR"/>
        </w:rPr>
        <w:t xml:space="preserve"> – </w:t>
      </w:r>
      <w:r w:rsidR="00541D3B">
        <w:rPr>
          <w:bCs/>
          <w:iCs/>
          <w:sz w:val="22"/>
          <w:szCs w:val="22"/>
          <w:lang w:val="hr-HR"/>
        </w:rPr>
        <w:t xml:space="preserve">smanjenje u </w:t>
      </w:r>
      <w:r w:rsidR="00450D34" w:rsidRPr="00A80697">
        <w:rPr>
          <w:bCs/>
          <w:iCs/>
          <w:sz w:val="22"/>
          <w:szCs w:val="22"/>
          <w:lang w:val="hr-HR"/>
        </w:rPr>
        <w:t>iznos</w:t>
      </w:r>
      <w:r w:rsidR="00541D3B">
        <w:rPr>
          <w:bCs/>
          <w:iCs/>
          <w:sz w:val="22"/>
          <w:szCs w:val="22"/>
          <w:lang w:val="hr-HR"/>
        </w:rPr>
        <w:t>u</w:t>
      </w:r>
      <w:r w:rsidR="00450D34" w:rsidRPr="00A80697">
        <w:rPr>
          <w:bCs/>
          <w:iCs/>
          <w:sz w:val="22"/>
          <w:szCs w:val="22"/>
          <w:lang w:val="hr-HR"/>
        </w:rPr>
        <w:t xml:space="preserve"> od </w:t>
      </w:r>
      <w:r w:rsidR="00541D3B">
        <w:rPr>
          <w:bCs/>
          <w:iCs/>
          <w:sz w:val="22"/>
          <w:szCs w:val="22"/>
          <w:lang w:val="hr-HR"/>
        </w:rPr>
        <w:t>589,50</w:t>
      </w:r>
      <w:r w:rsidR="00450D34" w:rsidRPr="00A80697">
        <w:rPr>
          <w:bCs/>
          <w:iCs/>
          <w:sz w:val="22"/>
          <w:szCs w:val="22"/>
          <w:lang w:val="hr-HR"/>
        </w:rPr>
        <w:t xml:space="preserve"> EUR-a </w:t>
      </w:r>
      <w:r w:rsidR="00AD31FB" w:rsidRPr="00A80697">
        <w:rPr>
          <w:bCs/>
          <w:iCs/>
          <w:sz w:val="22"/>
          <w:szCs w:val="22"/>
          <w:lang w:val="hr-HR"/>
        </w:rPr>
        <w:t xml:space="preserve">odnosi se na </w:t>
      </w:r>
      <w:r w:rsidR="00B13442">
        <w:rPr>
          <w:bCs/>
          <w:iCs/>
          <w:sz w:val="22"/>
          <w:szCs w:val="22"/>
          <w:lang w:val="hr-HR"/>
        </w:rPr>
        <w:t>rashodova</w:t>
      </w:r>
      <w:r w:rsidR="00225741">
        <w:rPr>
          <w:bCs/>
          <w:iCs/>
          <w:sz w:val="22"/>
          <w:szCs w:val="22"/>
          <w:lang w:val="hr-HR"/>
        </w:rPr>
        <w:t>nu nefinancijsku imovinu na dan 16. svibnja 2024.</w:t>
      </w:r>
    </w:p>
    <w:p w14:paraId="07A6D447" w14:textId="77777777" w:rsidR="00EE4BBB" w:rsidRPr="00A80697" w:rsidRDefault="00EE4BBB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3AC1B3C2" w14:textId="77777777" w:rsidR="008354C8" w:rsidRPr="00A80697" w:rsidRDefault="008354C8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3FDFD00D" w14:textId="77777777" w:rsidR="00EE4BBB" w:rsidRPr="00A80697" w:rsidRDefault="00EE4BBB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0775BDE9" w14:textId="5406F5A6" w:rsidR="00CE4324" w:rsidRPr="00A80697" w:rsidRDefault="00CE4324" w:rsidP="008975C7">
      <w:pPr>
        <w:jc w:val="center"/>
        <w:rPr>
          <w:b/>
          <w:bCs/>
          <w:iCs/>
          <w:sz w:val="22"/>
          <w:szCs w:val="22"/>
          <w:lang w:val="hr-HR"/>
        </w:rPr>
      </w:pPr>
      <w:r w:rsidRPr="00A80697">
        <w:rPr>
          <w:b/>
          <w:bCs/>
          <w:iCs/>
          <w:sz w:val="22"/>
          <w:szCs w:val="22"/>
          <w:lang w:val="hr-HR"/>
        </w:rPr>
        <w:t xml:space="preserve">BILJEŠKE </w:t>
      </w:r>
      <w:r w:rsidR="002861C8" w:rsidRPr="00A80697">
        <w:rPr>
          <w:b/>
          <w:bCs/>
          <w:iCs/>
          <w:sz w:val="22"/>
          <w:szCs w:val="22"/>
          <w:lang w:val="hr-HR"/>
        </w:rPr>
        <w:t>U</w:t>
      </w:r>
      <w:r w:rsidRPr="00A80697">
        <w:rPr>
          <w:b/>
          <w:bCs/>
          <w:iCs/>
          <w:sz w:val="22"/>
          <w:szCs w:val="22"/>
          <w:lang w:val="hr-HR"/>
        </w:rPr>
        <w:t>Z IZVJEŠTAJ O OBVEZAMA</w:t>
      </w:r>
    </w:p>
    <w:p w14:paraId="6CF3EC79" w14:textId="4B033DE7" w:rsidR="006F70D1" w:rsidRPr="00A80697" w:rsidRDefault="006F70D1" w:rsidP="006F70D1">
      <w:pPr>
        <w:jc w:val="both"/>
        <w:rPr>
          <w:b/>
          <w:bCs/>
          <w:iCs/>
          <w:sz w:val="22"/>
          <w:szCs w:val="22"/>
          <w:lang w:val="hr-HR"/>
        </w:rPr>
      </w:pPr>
    </w:p>
    <w:p w14:paraId="175B7A53" w14:textId="0E61ADF2" w:rsidR="009B4279" w:rsidRPr="00A80697" w:rsidRDefault="00AA0CDD" w:rsidP="009B4279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Stanje obveza na početku izvještajnog razdoblja iznosi </w:t>
      </w:r>
      <w:r w:rsidR="00F77D9D">
        <w:rPr>
          <w:bCs/>
          <w:iCs/>
          <w:sz w:val="22"/>
          <w:szCs w:val="22"/>
          <w:lang w:val="hr-HR"/>
        </w:rPr>
        <w:t>27.307.196,29</w:t>
      </w:r>
      <w:r w:rsidR="002801B2" w:rsidRPr="00A80697">
        <w:rPr>
          <w:bCs/>
          <w:iCs/>
          <w:sz w:val="22"/>
          <w:szCs w:val="22"/>
          <w:lang w:val="hr-HR"/>
        </w:rPr>
        <w:t xml:space="preserve"> EUR- a i </w:t>
      </w:r>
      <w:r w:rsidR="009B4279" w:rsidRPr="00A80697">
        <w:rPr>
          <w:bCs/>
          <w:iCs/>
          <w:sz w:val="22"/>
          <w:szCs w:val="22"/>
          <w:lang w:val="hr-HR"/>
        </w:rPr>
        <w:t>sastoje se od međusobnih obveza u iznosu od 856.678,75 EUR-a i Obveza za rashode poslovanja (</w:t>
      </w:r>
      <w:r w:rsidR="009B4279" w:rsidRPr="00A80697">
        <w:rPr>
          <w:iCs/>
          <w:sz w:val="22"/>
          <w:szCs w:val="22"/>
          <w:lang w:val="hr-HR"/>
        </w:rPr>
        <w:t>plaća za zaposlene, obračun doprinosa i poreza za djelatnika u Stalnom predstavništvu u Bruxellesu, materijalni rashodi za prosinac 2023. (prijevoz djelatnika, usluge telefona, interneta i pošte, gorivo za sl</w:t>
      </w:r>
      <w:r w:rsidR="00882D8F">
        <w:rPr>
          <w:iCs/>
          <w:sz w:val="22"/>
          <w:szCs w:val="22"/>
          <w:lang w:val="hr-HR"/>
        </w:rPr>
        <w:t>užbene</w:t>
      </w:r>
      <w:r w:rsidR="009B4279" w:rsidRPr="00A80697">
        <w:rPr>
          <w:iCs/>
          <w:sz w:val="22"/>
          <w:szCs w:val="22"/>
          <w:lang w:val="hr-HR"/>
        </w:rPr>
        <w:t xml:space="preserve"> automobile, licence za programe, ugovor</w:t>
      </w:r>
      <w:r w:rsidR="00882D8F">
        <w:rPr>
          <w:iCs/>
          <w:sz w:val="22"/>
          <w:szCs w:val="22"/>
          <w:lang w:val="hr-HR"/>
        </w:rPr>
        <w:t>e</w:t>
      </w:r>
      <w:r w:rsidR="009B4279" w:rsidRPr="00A80697">
        <w:rPr>
          <w:iCs/>
          <w:sz w:val="22"/>
          <w:szCs w:val="22"/>
          <w:lang w:val="hr-HR"/>
        </w:rPr>
        <w:t xml:space="preserve"> o djelu, održavanje web aplikacija i IT sustava) refundacije izrade osobnih iskaznica za razdoblje 10-12/2023, rodiljn</w:t>
      </w:r>
      <w:r w:rsidR="009B4279">
        <w:rPr>
          <w:iCs/>
          <w:sz w:val="22"/>
          <w:szCs w:val="22"/>
          <w:lang w:val="hr-HR"/>
        </w:rPr>
        <w:t>ih</w:t>
      </w:r>
      <w:r w:rsidR="009B4279" w:rsidRPr="00A80697">
        <w:rPr>
          <w:iCs/>
          <w:sz w:val="22"/>
          <w:szCs w:val="22"/>
          <w:lang w:val="hr-HR"/>
        </w:rPr>
        <w:t xml:space="preserve"> </w:t>
      </w:r>
      <w:r w:rsidR="00882D8F">
        <w:rPr>
          <w:iCs/>
          <w:sz w:val="22"/>
          <w:szCs w:val="22"/>
          <w:lang w:val="hr-HR"/>
        </w:rPr>
        <w:t xml:space="preserve">i roditeljskih </w:t>
      </w:r>
      <w:r w:rsidR="009B4279" w:rsidRPr="00A80697">
        <w:rPr>
          <w:iCs/>
          <w:sz w:val="22"/>
          <w:szCs w:val="22"/>
          <w:lang w:val="hr-HR"/>
        </w:rPr>
        <w:t>naknad</w:t>
      </w:r>
      <w:r w:rsidR="009B4279">
        <w:rPr>
          <w:iCs/>
          <w:sz w:val="22"/>
          <w:szCs w:val="22"/>
          <w:lang w:val="hr-HR"/>
        </w:rPr>
        <w:t>a</w:t>
      </w:r>
      <w:r w:rsidR="009B4279" w:rsidRPr="00A80697">
        <w:rPr>
          <w:iCs/>
          <w:sz w:val="22"/>
          <w:szCs w:val="22"/>
          <w:lang w:val="hr-HR"/>
        </w:rPr>
        <w:t xml:space="preserve"> za prosinac 2023.)</w:t>
      </w:r>
      <w:r w:rsidR="009B4279" w:rsidRPr="00A80697">
        <w:rPr>
          <w:bCs/>
          <w:iCs/>
          <w:sz w:val="22"/>
          <w:szCs w:val="22"/>
          <w:lang w:val="hr-HR"/>
        </w:rPr>
        <w:t>.</w:t>
      </w:r>
    </w:p>
    <w:p w14:paraId="607D406B" w14:textId="2B709087" w:rsidR="009B4279" w:rsidRDefault="009B4279" w:rsidP="006F70D1">
      <w:pPr>
        <w:jc w:val="both"/>
        <w:rPr>
          <w:bCs/>
          <w:iCs/>
          <w:sz w:val="22"/>
          <w:szCs w:val="22"/>
          <w:lang w:val="hr-HR"/>
        </w:rPr>
      </w:pPr>
    </w:p>
    <w:p w14:paraId="3B3D4946" w14:textId="711C29D2" w:rsidR="00BF17F4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POVEĆANJE OBVEZA U IZVJEŠTAJNOM RAZDOBLJU</w:t>
      </w:r>
    </w:p>
    <w:p w14:paraId="28E16C86" w14:textId="77777777" w:rsidR="00232AD5" w:rsidRPr="00A80697" w:rsidRDefault="00232AD5" w:rsidP="006F70D1">
      <w:pPr>
        <w:jc w:val="both"/>
        <w:rPr>
          <w:b/>
          <w:iCs/>
          <w:sz w:val="22"/>
          <w:szCs w:val="22"/>
          <w:lang w:val="hr-HR"/>
        </w:rPr>
      </w:pPr>
    </w:p>
    <w:p w14:paraId="564E8DEE" w14:textId="7ECF8B76" w:rsidR="00BF17F4" w:rsidRPr="00A80697" w:rsidRDefault="00852BE1" w:rsidP="00BF17F4">
      <w:pPr>
        <w:jc w:val="both"/>
        <w:rPr>
          <w:b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Povećanje obveza </w:t>
      </w:r>
      <w:r w:rsidR="00BF17F4" w:rsidRPr="00A80697">
        <w:rPr>
          <w:bCs/>
          <w:iCs/>
          <w:sz w:val="22"/>
          <w:szCs w:val="22"/>
          <w:lang w:val="hr-HR"/>
        </w:rPr>
        <w:t>u izvještajnom razdoblju iznos</w:t>
      </w:r>
      <w:r w:rsidR="00665592" w:rsidRPr="00A80697">
        <w:rPr>
          <w:bCs/>
          <w:iCs/>
          <w:sz w:val="22"/>
          <w:szCs w:val="22"/>
          <w:lang w:val="hr-HR"/>
        </w:rPr>
        <w:t>i</w:t>
      </w:r>
      <w:r w:rsidR="00BF17F4" w:rsidRPr="00A80697">
        <w:rPr>
          <w:bCs/>
          <w:iCs/>
          <w:sz w:val="22"/>
          <w:szCs w:val="22"/>
          <w:lang w:val="hr-HR"/>
        </w:rPr>
        <w:t xml:space="preserve"> </w:t>
      </w:r>
      <w:r w:rsidR="00F10533">
        <w:rPr>
          <w:bCs/>
          <w:iCs/>
          <w:sz w:val="22"/>
          <w:szCs w:val="22"/>
          <w:lang w:val="hr-HR"/>
        </w:rPr>
        <w:t>115.612.682,78</w:t>
      </w:r>
      <w:r w:rsidR="00BF17F4" w:rsidRPr="00A80697">
        <w:rPr>
          <w:bCs/>
          <w:iCs/>
          <w:sz w:val="22"/>
          <w:szCs w:val="22"/>
          <w:lang w:val="hr-HR"/>
        </w:rPr>
        <w:t xml:space="preserve"> </w:t>
      </w:r>
      <w:r w:rsidR="00B60849" w:rsidRPr="00A80697">
        <w:rPr>
          <w:bCs/>
          <w:iCs/>
          <w:sz w:val="22"/>
          <w:szCs w:val="22"/>
          <w:lang w:val="hr-HR"/>
        </w:rPr>
        <w:t>EUR-a</w:t>
      </w:r>
      <w:r w:rsidR="00BF17F4" w:rsidRPr="00A80697">
        <w:rPr>
          <w:bCs/>
          <w:iCs/>
          <w:sz w:val="22"/>
          <w:szCs w:val="22"/>
          <w:lang w:val="hr-HR"/>
        </w:rPr>
        <w:t xml:space="preserve"> i </w:t>
      </w:r>
      <w:r w:rsidR="00AF4C8D" w:rsidRPr="00A80697">
        <w:rPr>
          <w:bCs/>
          <w:iCs/>
          <w:sz w:val="22"/>
          <w:szCs w:val="22"/>
          <w:lang w:val="hr-HR"/>
        </w:rPr>
        <w:t>odnos</w:t>
      </w:r>
      <w:r w:rsidR="00B60849" w:rsidRPr="00A80697">
        <w:rPr>
          <w:bCs/>
          <w:iCs/>
          <w:sz w:val="22"/>
          <w:szCs w:val="22"/>
          <w:lang w:val="hr-HR"/>
        </w:rPr>
        <w:t>i</w:t>
      </w:r>
      <w:r w:rsidR="00AF4C8D" w:rsidRPr="00A80697">
        <w:rPr>
          <w:bCs/>
          <w:iCs/>
          <w:sz w:val="22"/>
          <w:szCs w:val="22"/>
          <w:lang w:val="hr-HR"/>
        </w:rPr>
        <w:t xml:space="preserve"> se na međusobne obaveze </w:t>
      </w:r>
      <w:r w:rsidR="002F58B2" w:rsidRPr="00A80697">
        <w:rPr>
          <w:bCs/>
          <w:iCs/>
          <w:sz w:val="22"/>
          <w:szCs w:val="22"/>
          <w:lang w:val="hr-HR"/>
        </w:rPr>
        <w:t xml:space="preserve">u iznosu od </w:t>
      </w:r>
      <w:r w:rsidR="00F10533">
        <w:rPr>
          <w:bCs/>
          <w:iCs/>
          <w:sz w:val="22"/>
          <w:szCs w:val="22"/>
          <w:lang w:val="hr-HR"/>
        </w:rPr>
        <w:t>386.789,11</w:t>
      </w:r>
      <w:r w:rsidR="00CE01A4" w:rsidRPr="00A80697">
        <w:rPr>
          <w:bCs/>
          <w:iCs/>
          <w:sz w:val="22"/>
          <w:szCs w:val="22"/>
          <w:lang w:val="hr-HR"/>
        </w:rPr>
        <w:t xml:space="preserve"> EUR-a </w:t>
      </w:r>
      <w:r w:rsidR="007563AF" w:rsidRPr="00A80697">
        <w:rPr>
          <w:bCs/>
          <w:iCs/>
          <w:sz w:val="22"/>
          <w:szCs w:val="22"/>
          <w:lang w:val="hr-HR"/>
        </w:rPr>
        <w:t>za refundiranje troškova izdanih prvih osobnih iskaznica u redovnom postupku djeci do 18 godina, s prijavljenim prebivalištem u Republici Hrvatskoj</w:t>
      </w:r>
      <w:r w:rsidR="00CE01A4" w:rsidRPr="00A80697">
        <w:rPr>
          <w:bCs/>
          <w:iCs/>
          <w:sz w:val="22"/>
          <w:szCs w:val="22"/>
          <w:lang w:val="hr-HR"/>
        </w:rPr>
        <w:t xml:space="preserve">, </w:t>
      </w:r>
      <w:r w:rsidRPr="00A80697">
        <w:rPr>
          <w:bCs/>
          <w:iCs/>
          <w:sz w:val="22"/>
          <w:szCs w:val="22"/>
          <w:lang w:val="hr-HR"/>
        </w:rPr>
        <w:t>bolovanja na teret HZZO-a</w:t>
      </w:r>
      <w:r w:rsidR="00A03142" w:rsidRPr="00A80697">
        <w:rPr>
          <w:bCs/>
          <w:iCs/>
          <w:sz w:val="22"/>
          <w:szCs w:val="22"/>
          <w:lang w:val="hr-HR"/>
        </w:rPr>
        <w:t xml:space="preserve"> i plaćanja po Ugovorima općinama i gradovima.</w:t>
      </w:r>
      <w:r w:rsidR="00BF17F4" w:rsidRPr="00A80697">
        <w:rPr>
          <w:bCs/>
          <w:iCs/>
          <w:sz w:val="22"/>
          <w:szCs w:val="22"/>
          <w:lang w:val="hr-HR"/>
        </w:rPr>
        <w:t xml:space="preserve"> </w:t>
      </w:r>
      <w:r w:rsidR="00A03142" w:rsidRPr="00A80697">
        <w:rPr>
          <w:bCs/>
          <w:iCs/>
          <w:sz w:val="22"/>
          <w:szCs w:val="22"/>
          <w:lang w:val="hr-HR"/>
        </w:rPr>
        <w:t>Sadrži o</w:t>
      </w:r>
      <w:r w:rsidR="00BF17F4" w:rsidRPr="00A80697">
        <w:rPr>
          <w:bCs/>
          <w:iCs/>
          <w:sz w:val="22"/>
          <w:szCs w:val="22"/>
          <w:lang w:val="hr-HR"/>
        </w:rPr>
        <w:t>bveze za zaposlene</w:t>
      </w:r>
      <w:r w:rsidR="0096156B" w:rsidRPr="00A80697">
        <w:rPr>
          <w:bCs/>
          <w:iCs/>
          <w:sz w:val="22"/>
          <w:szCs w:val="22"/>
          <w:lang w:val="hr-HR"/>
        </w:rPr>
        <w:t xml:space="preserve"> </w:t>
      </w:r>
      <w:r w:rsidR="00A03142" w:rsidRPr="00A80697">
        <w:rPr>
          <w:bCs/>
          <w:iCs/>
          <w:sz w:val="22"/>
          <w:szCs w:val="22"/>
          <w:lang w:val="hr-HR"/>
        </w:rPr>
        <w:t xml:space="preserve">u iznosu od </w:t>
      </w:r>
      <w:r w:rsidR="00511FA7">
        <w:rPr>
          <w:bCs/>
          <w:iCs/>
          <w:sz w:val="22"/>
          <w:szCs w:val="22"/>
          <w:lang w:val="hr-HR"/>
        </w:rPr>
        <w:t>583.109,33</w:t>
      </w:r>
      <w:r w:rsidR="008511EF" w:rsidRPr="00A80697">
        <w:rPr>
          <w:bCs/>
          <w:iCs/>
          <w:sz w:val="22"/>
          <w:szCs w:val="22"/>
          <w:lang w:val="hr-HR"/>
        </w:rPr>
        <w:t xml:space="preserve"> EUR</w:t>
      </w:r>
      <w:r w:rsidR="00BF17F4" w:rsidRPr="00A80697">
        <w:rPr>
          <w:bCs/>
          <w:iCs/>
          <w:sz w:val="22"/>
          <w:szCs w:val="22"/>
          <w:lang w:val="hr-HR"/>
        </w:rPr>
        <w:t xml:space="preserve">, </w:t>
      </w:r>
      <w:r w:rsidR="00AF4B4C" w:rsidRPr="00A80697">
        <w:rPr>
          <w:bCs/>
          <w:iCs/>
          <w:sz w:val="22"/>
          <w:szCs w:val="22"/>
          <w:lang w:val="hr-HR"/>
        </w:rPr>
        <w:t xml:space="preserve">obveze za materijalne rashode </w:t>
      </w:r>
      <w:r w:rsidR="00511FA7">
        <w:rPr>
          <w:bCs/>
          <w:iCs/>
          <w:sz w:val="22"/>
          <w:szCs w:val="22"/>
          <w:lang w:val="hr-HR"/>
        </w:rPr>
        <w:t>621.485,93</w:t>
      </w:r>
      <w:r w:rsidR="008511EF" w:rsidRPr="00A80697">
        <w:rPr>
          <w:bCs/>
          <w:iCs/>
          <w:sz w:val="22"/>
          <w:szCs w:val="22"/>
          <w:lang w:val="hr-HR"/>
        </w:rPr>
        <w:t xml:space="preserve"> EUR-a</w:t>
      </w:r>
      <w:r w:rsidR="00AF4B4C" w:rsidRPr="00A80697">
        <w:rPr>
          <w:bCs/>
          <w:iCs/>
          <w:sz w:val="22"/>
          <w:szCs w:val="22"/>
          <w:lang w:val="hr-HR"/>
        </w:rPr>
        <w:t xml:space="preserve">, obveze za financijske rashode </w:t>
      </w:r>
      <w:r w:rsidR="00511FA7">
        <w:rPr>
          <w:bCs/>
          <w:iCs/>
          <w:sz w:val="22"/>
          <w:szCs w:val="22"/>
          <w:lang w:val="hr-HR"/>
        </w:rPr>
        <w:t>20.000,30</w:t>
      </w:r>
      <w:r w:rsidR="007667CB" w:rsidRPr="00A80697">
        <w:rPr>
          <w:bCs/>
          <w:iCs/>
          <w:sz w:val="22"/>
          <w:szCs w:val="22"/>
          <w:lang w:val="hr-HR"/>
        </w:rPr>
        <w:t xml:space="preserve"> EUR-a</w:t>
      </w:r>
      <w:r w:rsidR="00AF4B4C" w:rsidRPr="00A80697">
        <w:rPr>
          <w:bCs/>
          <w:iCs/>
          <w:sz w:val="22"/>
          <w:szCs w:val="22"/>
          <w:lang w:val="hr-HR"/>
        </w:rPr>
        <w:t>,</w:t>
      </w:r>
      <w:r w:rsidR="00AB3120">
        <w:rPr>
          <w:bCs/>
          <w:iCs/>
          <w:sz w:val="22"/>
          <w:szCs w:val="22"/>
          <w:lang w:val="hr-HR"/>
        </w:rPr>
        <w:t xml:space="preserve"> obveza za subvencije 529.979,45 EUR-a,</w:t>
      </w:r>
      <w:r w:rsidR="00AF4B4C" w:rsidRPr="00A80697">
        <w:rPr>
          <w:bCs/>
          <w:iCs/>
          <w:sz w:val="22"/>
          <w:szCs w:val="22"/>
          <w:lang w:val="hr-HR"/>
        </w:rPr>
        <w:t xml:space="preserve"> obveze za naknade građanima i kućanstvima </w:t>
      </w:r>
      <w:r w:rsidR="00AB3120">
        <w:rPr>
          <w:bCs/>
          <w:iCs/>
          <w:sz w:val="22"/>
          <w:szCs w:val="22"/>
          <w:lang w:val="hr-HR"/>
        </w:rPr>
        <w:t>113.169.293,90</w:t>
      </w:r>
      <w:r w:rsidR="007667CB" w:rsidRPr="00A80697">
        <w:rPr>
          <w:bCs/>
          <w:iCs/>
          <w:sz w:val="22"/>
          <w:szCs w:val="22"/>
          <w:lang w:val="hr-HR"/>
        </w:rPr>
        <w:t xml:space="preserve"> EUR-a</w:t>
      </w:r>
      <w:r w:rsidR="00613921" w:rsidRPr="00A80697">
        <w:rPr>
          <w:bCs/>
          <w:iCs/>
          <w:sz w:val="22"/>
          <w:szCs w:val="22"/>
          <w:lang w:val="hr-HR"/>
        </w:rPr>
        <w:t>,</w:t>
      </w:r>
      <w:r w:rsidR="00AF4B4C" w:rsidRPr="00A80697">
        <w:rPr>
          <w:bCs/>
          <w:iCs/>
          <w:sz w:val="22"/>
          <w:szCs w:val="22"/>
          <w:lang w:val="hr-HR"/>
        </w:rPr>
        <w:t xml:space="preserve"> ostale tekuće obveze </w:t>
      </w:r>
      <w:r w:rsidR="007667CB" w:rsidRPr="00A80697">
        <w:rPr>
          <w:bCs/>
          <w:iCs/>
          <w:sz w:val="22"/>
          <w:szCs w:val="22"/>
          <w:lang w:val="hr-HR"/>
        </w:rPr>
        <w:t xml:space="preserve">u iznosu od </w:t>
      </w:r>
      <w:r w:rsidR="00B05C9C">
        <w:rPr>
          <w:bCs/>
          <w:iCs/>
          <w:sz w:val="22"/>
          <w:szCs w:val="22"/>
          <w:lang w:val="hr-HR"/>
        </w:rPr>
        <w:t>276.256,35</w:t>
      </w:r>
      <w:r w:rsidR="00A966BB" w:rsidRPr="00A80697">
        <w:rPr>
          <w:bCs/>
          <w:iCs/>
          <w:sz w:val="22"/>
          <w:szCs w:val="22"/>
          <w:lang w:val="hr-HR"/>
        </w:rPr>
        <w:t xml:space="preserve"> EUR-a</w:t>
      </w:r>
      <w:r w:rsidR="00613921" w:rsidRPr="00A80697">
        <w:rPr>
          <w:bCs/>
          <w:iCs/>
          <w:sz w:val="22"/>
          <w:szCs w:val="22"/>
          <w:lang w:val="hr-HR"/>
        </w:rPr>
        <w:t xml:space="preserve"> i obaveze za nabavu nefinancijske imovine u iznosu od </w:t>
      </w:r>
      <w:r w:rsidR="00B05C9C">
        <w:rPr>
          <w:bCs/>
          <w:iCs/>
          <w:sz w:val="22"/>
          <w:szCs w:val="22"/>
          <w:lang w:val="hr-HR"/>
        </w:rPr>
        <w:t>25.768,41</w:t>
      </w:r>
      <w:r w:rsidR="00A966BB" w:rsidRPr="00A80697">
        <w:rPr>
          <w:bCs/>
          <w:iCs/>
          <w:sz w:val="22"/>
          <w:szCs w:val="22"/>
          <w:lang w:val="hr-HR"/>
        </w:rPr>
        <w:t xml:space="preserve"> EUR-a</w:t>
      </w:r>
      <w:r w:rsidR="00AF4B4C" w:rsidRPr="00A80697">
        <w:rPr>
          <w:bCs/>
          <w:iCs/>
          <w:sz w:val="22"/>
          <w:szCs w:val="22"/>
          <w:lang w:val="hr-HR"/>
        </w:rPr>
        <w:t>.</w:t>
      </w:r>
    </w:p>
    <w:p w14:paraId="361A290F" w14:textId="1EA7CF49" w:rsidR="00BF17F4" w:rsidRPr="00A80697" w:rsidRDefault="00BF17F4" w:rsidP="006F70D1">
      <w:pPr>
        <w:jc w:val="both"/>
        <w:rPr>
          <w:bCs/>
          <w:iCs/>
          <w:sz w:val="22"/>
          <w:szCs w:val="22"/>
          <w:lang w:val="hr-HR"/>
        </w:rPr>
      </w:pPr>
    </w:p>
    <w:p w14:paraId="5AC9F69D" w14:textId="77777777" w:rsidR="00232AD5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PODMIRENE OBVEZE U IZVJEŠTAJNOM RAZDOBLJU</w:t>
      </w:r>
      <w:r w:rsidR="00AF4B4C" w:rsidRPr="00A80697">
        <w:rPr>
          <w:bCs/>
          <w:iCs/>
          <w:sz w:val="22"/>
          <w:szCs w:val="22"/>
          <w:lang w:val="hr-HR"/>
        </w:rPr>
        <w:t xml:space="preserve">  </w:t>
      </w:r>
    </w:p>
    <w:p w14:paraId="66C03C5F" w14:textId="6C217672" w:rsidR="00AF4B4C" w:rsidRPr="00A80697" w:rsidRDefault="00AF4B4C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 </w:t>
      </w:r>
    </w:p>
    <w:p w14:paraId="7EAFA3CD" w14:textId="6ADB6A4E" w:rsidR="006F70D1" w:rsidRPr="00A80697" w:rsidRDefault="00457B56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Ukupne </w:t>
      </w:r>
      <w:r w:rsidR="00745763" w:rsidRPr="00A80697">
        <w:rPr>
          <w:bCs/>
          <w:iCs/>
          <w:sz w:val="22"/>
          <w:szCs w:val="22"/>
          <w:lang w:val="hr-HR"/>
        </w:rPr>
        <w:t xml:space="preserve">podmirene </w:t>
      </w:r>
      <w:r w:rsidRPr="00A80697">
        <w:rPr>
          <w:bCs/>
          <w:iCs/>
          <w:sz w:val="22"/>
          <w:szCs w:val="22"/>
          <w:lang w:val="hr-HR"/>
        </w:rPr>
        <w:t xml:space="preserve">obveze u izvještajnom razdoblju iznose </w:t>
      </w:r>
      <w:r w:rsidR="00B05C9C">
        <w:rPr>
          <w:bCs/>
          <w:iCs/>
          <w:sz w:val="22"/>
          <w:szCs w:val="22"/>
          <w:lang w:val="hr-HR"/>
        </w:rPr>
        <w:t>137.547.023,42</w:t>
      </w:r>
      <w:r w:rsidR="00745763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 i odnose se na međusobne obaveze </w:t>
      </w:r>
      <w:r w:rsidR="00745763" w:rsidRPr="00A80697">
        <w:rPr>
          <w:bCs/>
          <w:iCs/>
          <w:sz w:val="22"/>
          <w:szCs w:val="22"/>
          <w:lang w:val="hr-HR"/>
        </w:rPr>
        <w:t xml:space="preserve">u iznosu od </w:t>
      </w:r>
      <w:r w:rsidR="00B05C9C">
        <w:rPr>
          <w:bCs/>
          <w:iCs/>
          <w:sz w:val="22"/>
          <w:szCs w:val="22"/>
          <w:lang w:val="hr-HR"/>
        </w:rPr>
        <w:t>1.229.922,84</w:t>
      </w:r>
      <w:r w:rsidR="00745763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t xml:space="preserve"> </w:t>
      </w:r>
      <w:r w:rsidR="00852BE1" w:rsidRPr="00A80697">
        <w:rPr>
          <w:bCs/>
          <w:iCs/>
          <w:sz w:val="22"/>
          <w:szCs w:val="22"/>
          <w:lang w:val="hr-HR"/>
        </w:rPr>
        <w:t>za refundiranje troškova izdanih prvih osobnih iskaznica u redovnom postupku djeci do 18 godina, s prijavljenim prebivalištem u Republici Hrvatskoj</w:t>
      </w:r>
      <w:r w:rsidR="00745763" w:rsidRPr="00A80697">
        <w:rPr>
          <w:bCs/>
          <w:iCs/>
          <w:sz w:val="22"/>
          <w:szCs w:val="22"/>
          <w:lang w:val="hr-HR"/>
        </w:rPr>
        <w:t xml:space="preserve">  i plaćanja po Ugovorima općinama i gradovima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zaposlene </w:t>
      </w:r>
      <w:r w:rsidR="00B05C9C">
        <w:rPr>
          <w:bCs/>
          <w:iCs/>
          <w:sz w:val="22"/>
          <w:szCs w:val="22"/>
          <w:lang w:val="hr-HR"/>
        </w:rPr>
        <w:t>624.322,34</w:t>
      </w:r>
      <w:r w:rsidR="000B3B3E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materijalne rashode </w:t>
      </w:r>
      <w:r w:rsidR="00B05C9C">
        <w:rPr>
          <w:bCs/>
          <w:iCs/>
          <w:sz w:val="22"/>
          <w:szCs w:val="22"/>
          <w:lang w:val="hr-HR"/>
        </w:rPr>
        <w:t>542851,49</w:t>
      </w:r>
      <w:r w:rsidR="000B3B3E" w:rsidRPr="00A80697">
        <w:rPr>
          <w:bCs/>
          <w:iCs/>
          <w:sz w:val="22"/>
          <w:szCs w:val="22"/>
          <w:lang w:val="hr-HR"/>
        </w:rPr>
        <w:t xml:space="preserve"> EUR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financijske rashode </w:t>
      </w:r>
      <w:r w:rsidR="00B05C9C">
        <w:rPr>
          <w:bCs/>
          <w:iCs/>
          <w:sz w:val="22"/>
          <w:szCs w:val="22"/>
          <w:lang w:val="hr-HR"/>
        </w:rPr>
        <w:t>20.000,30</w:t>
      </w:r>
      <w:r w:rsidR="000B3B3E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, </w:t>
      </w:r>
      <w:r w:rsidR="00B05C9C">
        <w:rPr>
          <w:bCs/>
          <w:iCs/>
          <w:sz w:val="22"/>
          <w:szCs w:val="22"/>
          <w:lang w:val="hr-HR"/>
        </w:rPr>
        <w:t>obveza za subvencije 529.979,45 EUR-a</w:t>
      </w:r>
      <w:r w:rsidR="00C96DA5">
        <w:rPr>
          <w:bCs/>
          <w:iCs/>
          <w:sz w:val="22"/>
          <w:szCs w:val="22"/>
          <w:lang w:val="hr-HR"/>
        </w:rPr>
        <w:t>,</w:t>
      </w:r>
      <w:r w:rsidR="00B05C9C" w:rsidRPr="00A80697">
        <w:rPr>
          <w:bCs/>
          <w:iCs/>
          <w:sz w:val="22"/>
          <w:szCs w:val="22"/>
          <w:lang w:val="hr-HR"/>
        </w:rPr>
        <w:t xml:space="preserve"> </w:t>
      </w:r>
      <w:r w:rsidR="00852BE1" w:rsidRPr="00A80697">
        <w:rPr>
          <w:bCs/>
          <w:iCs/>
          <w:sz w:val="22"/>
          <w:szCs w:val="22"/>
          <w:lang w:val="hr-HR"/>
        </w:rPr>
        <w:t xml:space="preserve">obveze za naknade građanima i kućanstvima </w:t>
      </w:r>
      <w:r w:rsidR="000B3B3E" w:rsidRPr="00A80697">
        <w:rPr>
          <w:bCs/>
          <w:iCs/>
          <w:sz w:val="22"/>
          <w:szCs w:val="22"/>
          <w:lang w:val="hr-HR"/>
        </w:rPr>
        <w:t xml:space="preserve">u iznosu od </w:t>
      </w:r>
      <w:r w:rsidR="00C96DA5">
        <w:rPr>
          <w:bCs/>
          <w:iCs/>
          <w:sz w:val="22"/>
          <w:szCs w:val="22"/>
          <w:lang w:val="hr-HR"/>
        </w:rPr>
        <w:t>134.262.111,91</w:t>
      </w:r>
      <w:r w:rsidR="00135418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, ostale tekuće obveze </w:t>
      </w:r>
      <w:r w:rsidR="00C96DA5">
        <w:rPr>
          <w:bCs/>
          <w:iCs/>
          <w:sz w:val="22"/>
          <w:szCs w:val="22"/>
          <w:lang w:val="hr-HR"/>
        </w:rPr>
        <w:t>324.341,68</w:t>
      </w:r>
      <w:r w:rsidR="00135418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 i obaveze za nabavu nefinancijske imovine u iznosu od </w:t>
      </w:r>
      <w:r w:rsidR="00C96DA5">
        <w:rPr>
          <w:bCs/>
          <w:iCs/>
          <w:sz w:val="22"/>
          <w:szCs w:val="22"/>
          <w:lang w:val="hr-HR"/>
        </w:rPr>
        <w:t>13.493,41</w:t>
      </w:r>
      <w:r w:rsidR="00135418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>.</w:t>
      </w:r>
    </w:p>
    <w:p w14:paraId="0E564FE6" w14:textId="77777777" w:rsidR="00976214" w:rsidRPr="00A80697" w:rsidRDefault="00976214" w:rsidP="006F70D1">
      <w:pPr>
        <w:jc w:val="both"/>
        <w:rPr>
          <w:bCs/>
          <w:iCs/>
          <w:sz w:val="22"/>
          <w:szCs w:val="22"/>
          <w:lang w:val="hr-HR"/>
        </w:rPr>
      </w:pPr>
    </w:p>
    <w:p w14:paraId="13A99C0D" w14:textId="5092B7A6" w:rsidR="006F70D1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STANJE OBVEZA NA KRAJU IZVJEŠTAJNOG RAZDOBLJA</w:t>
      </w:r>
    </w:p>
    <w:p w14:paraId="4B25E56D" w14:textId="77777777" w:rsidR="00232AD5" w:rsidRPr="00A80697" w:rsidRDefault="00232AD5" w:rsidP="006F70D1">
      <w:pPr>
        <w:jc w:val="both"/>
        <w:rPr>
          <w:b/>
          <w:iCs/>
          <w:sz w:val="22"/>
          <w:szCs w:val="22"/>
          <w:lang w:val="hr-HR"/>
        </w:rPr>
      </w:pPr>
    </w:p>
    <w:p w14:paraId="4ACA0806" w14:textId="56DBD44F" w:rsidR="00BE64E9" w:rsidRPr="00A80697" w:rsidRDefault="009A7456" w:rsidP="000B36BD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Obveze Središnjeg držanog ureda na dan </w:t>
      </w:r>
      <w:r w:rsidR="00C96DA5">
        <w:rPr>
          <w:bCs/>
          <w:iCs/>
          <w:sz w:val="22"/>
          <w:szCs w:val="22"/>
          <w:lang w:val="hr-HR"/>
        </w:rPr>
        <w:t>16. svibnja 2024.</w:t>
      </w:r>
      <w:r w:rsidR="00135418" w:rsidRPr="00A80697">
        <w:rPr>
          <w:bCs/>
          <w:iCs/>
          <w:sz w:val="22"/>
          <w:szCs w:val="22"/>
          <w:lang w:val="hr-HR"/>
        </w:rPr>
        <w:t>.</w:t>
      </w:r>
      <w:r w:rsidRPr="00A80697">
        <w:rPr>
          <w:bCs/>
          <w:iCs/>
          <w:sz w:val="22"/>
          <w:szCs w:val="22"/>
          <w:lang w:val="hr-HR"/>
        </w:rPr>
        <w:t xml:space="preserve"> godine iznose </w:t>
      </w:r>
      <w:r w:rsidR="00754562">
        <w:rPr>
          <w:bCs/>
          <w:iCs/>
          <w:sz w:val="22"/>
          <w:szCs w:val="22"/>
          <w:lang w:val="hr-HR"/>
        </w:rPr>
        <w:t>5.372.855,65</w:t>
      </w:r>
      <w:r w:rsidR="004F6E0F" w:rsidRPr="00A80697">
        <w:rPr>
          <w:bCs/>
          <w:iCs/>
          <w:sz w:val="22"/>
          <w:szCs w:val="22"/>
          <w:lang w:val="hr-HR"/>
        </w:rPr>
        <w:t xml:space="preserve"> EUR-a</w:t>
      </w:r>
      <w:r w:rsidR="0000384C" w:rsidRPr="00A80697">
        <w:rPr>
          <w:bCs/>
          <w:iCs/>
          <w:sz w:val="22"/>
          <w:szCs w:val="22"/>
          <w:lang w:val="hr-HR"/>
        </w:rPr>
        <w:t xml:space="preserve">, sastoje se od međusobnih obveza u iznosu od </w:t>
      </w:r>
      <w:r w:rsidR="00754562">
        <w:rPr>
          <w:bCs/>
          <w:iCs/>
          <w:sz w:val="22"/>
          <w:szCs w:val="22"/>
          <w:lang w:val="hr-HR"/>
        </w:rPr>
        <w:t>13.544,97</w:t>
      </w:r>
      <w:r w:rsidR="0000384C" w:rsidRPr="00A80697">
        <w:rPr>
          <w:bCs/>
          <w:iCs/>
          <w:sz w:val="22"/>
          <w:szCs w:val="22"/>
          <w:lang w:val="hr-HR"/>
        </w:rPr>
        <w:t xml:space="preserve"> EUR-a</w:t>
      </w:r>
      <w:r w:rsidR="00713E0A">
        <w:rPr>
          <w:bCs/>
          <w:iCs/>
          <w:sz w:val="22"/>
          <w:szCs w:val="22"/>
          <w:lang w:val="hr-HR"/>
        </w:rPr>
        <w:t>, o</w:t>
      </w:r>
      <w:r w:rsidR="0000384C" w:rsidRPr="00A80697">
        <w:rPr>
          <w:bCs/>
          <w:iCs/>
          <w:sz w:val="22"/>
          <w:szCs w:val="22"/>
          <w:lang w:val="hr-HR"/>
        </w:rPr>
        <w:t>bveza za rashode poslovanja (</w:t>
      </w:r>
      <w:r w:rsidR="0000384C" w:rsidRPr="00A80697">
        <w:rPr>
          <w:iCs/>
          <w:sz w:val="22"/>
          <w:szCs w:val="22"/>
          <w:lang w:val="hr-HR"/>
        </w:rPr>
        <w:t xml:space="preserve">plaća za </w:t>
      </w:r>
      <w:r w:rsidR="00223545" w:rsidRPr="00A80697">
        <w:rPr>
          <w:iCs/>
          <w:sz w:val="22"/>
          <w:szCs w:val="22"/>
          <w:lang w:val="hr-HR"/>
        </w:rPr>
        <w:t>zaposlene</w:t>
      </w:r>
      <w:r w:rsidR="0000384C" w:rsidRPr="00A80697">
        <w:rPr>
          <w:iCs/>
          <w:sz w:val="22"/>
          <w:szCs w:val="22"/>
          <w:lang w:val="hr-HR"/>
        </w:rPr>
        <w:t>, materijaln</w:t>
      </w:r>
      <w:r w:rsidR="00223545" w:rsidRPr="00A80697">
        <w:rPr>
          <w:iCs/>
          <w:sz w:val="22"/>
          <w:szCs w:val="22"/>
          <w:lang w:val="hr-HR"/>
        </w:rPr>
        <w:t>i</w:t>
      </w:r>
      <w:r w:rsidR="0000384C" w:rsidRPr="00A80697">
        <w:rPr>
          <w:iCs/>
          <w:sz w:val="22"/>
          <w:szCs w:val="22"/>
          <w:lang w:val="hr-HR"/>
        </w:rPr>
        <w:t xml:space="preserve"> rashod</w:t>
      </w:r>
      <w:r w:rsidR="00223545" w:rsidRPr="00A80697">
        <w:rPr>
          <w:iCs/>
          <w:sz w:val="22"/>
          <w:szCs w:val="22"/>
          <w:lang w:val="hr-HR"/>
        </w:rPr>
        <w:t>i</w:t>
      </w:r>
      <w:r w:rsidR="0000384C" w:rsidRPr="00A80697">
        <w:rPr>
          <w:iCs/>
          <w:sz w:val="22"/>
          <w:szCs w:val="22"/>
          <w:lang w:val="hr-HR"/>
        </w:rPr>
        <w:t xml:space="preserve"> </w:t>
      </w:r>
      <w:r w:rsidR="00754562">
        <w:rPr>
          <w:iCs/>
          <w:sz w:val="22"/>
          <w:szCs w:val="22"/>
          <w:lang w:val="hr-HR"/>
        </w:rPr>
        <w:t>do 16. svibnja 2024.</w:t>
      </w:r>
      <w:r w:rsidR="0000384C" w:rsidRPr="00A80697">
        <w:rPr>
          <w:iCs/>
          <w:sz w:val="22"/>
          <w:szCs w:val="22"/>
          <w:lang w:val="hr-HR"/>
        </w:rPr>
        <w:t xml:space="preserve"> (prijevoz djelatnika, usluge telefona, interneta i pošte, gorivo za sl. automobile, licence za programe, održavanje web aplikacija i IT sustava)</w:t>
      </w:r>
      <w:r w:rsidR="00754562">
        <w:rPr>
          <w:iCs/>
          <w:sz w:val="22"/>
          <w:szCs w:val="22"/>
          <w:lang w:val="hr-HR"/>
        </w:rPr>
        <w:t>,</w:t>
      </w:r>
      <w:r w:rsidR="0000384C" w:rsidRPr="00A80697">
        <w:rPr>
          <w:iCs/>
          <w:sz w:val="22"/>
          <w:szCs w:val="22"/>
          <w:lang w:val="hr-HR"/>
        </w:rPr>
        <w:t xml:space="preserve"> rodiljne naknade za </w:t>
      </w:r>
      <w:r w:rsidR="00754562">
        <w:rPr>
          <w:iCs/>
          <w:sz w:val="22"/>
          <w:szCs w:val="22"/>
          <w:lang w:val="hr-HR"/>
        </w:rPr>
        <w:t>travanj 2024.</w:t>
      </w:r>
      <w:r w:rsidR="00223545" w:rsidRPr="00A80697">
        <w:rPr>
          <w:iCs/>
          <w:sz w:val="22"/>
          <w:szCs w:val="22"/>
          <w:lang w:val="hr-HR"/>
        </w:rPr>
        <w:t xml:space="preserve">) </w:t>
      </w:r>
      <w:r w:rsidR="00713E0A">
        <w:rPr>
          <w:iCs/>
          <w:sz w:val="22"/>
          <w:szCs w:val="22"/>
          <w:lang w:val="hr-HR"/>
        </w:rPr>
        <w:t xml:space="preserve">i obveza za nabavu nefinancijske imovine u iznosu od 12.275,00, </w:t>
      </w:r>
      <w:r w:rsidRPr="00A80697">
        <w:rPr>
          <w:bCs/>
          <w:iCs/>
          <w:sz w:val="22"/>
          <w:szCs w:val="22"/>
          <w:lang w:val="hr-HR"/>
        </w:rPr>
        <w:t>sve su nedospjele obveze</w:t>
      </w:r>
      <w:r w:rsidR="009B5EFE" w:rsidRPr="00A80697">
        <w:rPr>
          <w:bCs/>
          <w:iCs/>
          <w:sz w:val="22"/>
          <w:szCs w:val="22"/>
          <w:lang w:val="hr-HR"/>
        </w:rPr>
        <w:t>.</w:t>
      </w:r>
    </w:p>
    <w:p w14:paraId="1F66BBA8" w14:textId="77777777" w:rsidR="00232AD5" w:rsidRPr="00A80697" w:rsidRDefault="00232AD5" w:rsidP="000B36BD">
      <w:pPr>
        <w:jc w:val="both"/>
        <w:rPr>
          <w:bCs/>
          <w:iCs/>
          <w:sz w:val="22"/>
          <w:szCs w:val="22"/>
          <w:lang w:val="hr-HR"/>
        </w:rPr>
      </w:pPr>
    </w:p>
    <w:p w14:paraId="76967886" w14:textId="77777777" w:rsidR="00232AD5" w:rsidRPr="00A80697" w:rsidRDefault="00232AD5" w:rsidP="000B36BD">
      <w:pPr>
        <w:jc w:val="both"/>
        <w:rPr>
          <w:bCs/>
          <w:iCs/>
          <w:sz w:val="22"/>
          <w:szCs w:val="22"/>
          <w:lang w:val="hr-HR"/>
        </w:rPr>
      </w:pPr>
    </w:p>
    <w:p w14:paraId="421676DC" w14:textId="77777777" w:rsidR="004E7082" w:rsidRDefault="00EB704F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Zakonski predstavnik:</w:t>
      </w:r>
    </w:p>
    <w:p w14:paraId="62E0F4AF" w14:textId="7218F25B" w:rsidR="00EB704F" w:rsidRPr="00A80697" w:rsidRDefault="004E7082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EB704F" w:rsidRPr="00A80697">
        <w:rPr>
          <w:rFonts w:ascii="Times New Roman" w:hAnsi="Times New Roman"/>
          <w:sz w:val="22"/>
          <w:szCs w:val="22"/>
        </w:rPr>
        <w:t>RŽAVNA TAJNICA</w:t>
      </w:r>
    </w:p>
    <w:p w14:paraId="3D1C38EB" w14:textId="77777777" w:rsidR="004E7082" w:rsidRDefault="004E7082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</w:p>
    <w:p w14:paraId="3C8234F5" w14:textId="5C2F6371" w:rsidR="00EB704F" w:rsidRPr="00A80697" w:rsidRDefault="00EB704F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</w:p>
    <w:p w14:paraId="03E9835D" w14:textId="72DA9BAD" w:rsidR="00852BE1" w:rsidRPr="00A80697" w:rsidRDefault="00EB704F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Željka Josić, dr. med</w:t>
      </w:r>
      <w:r w:rsidR="00852BE1" w:rsidRPr="00A80697">
        <w:rPr>
          <w:rFonts w:ascii="Times New Roman" w:hAnsi="Times New Roman"/>
          <w:sz w:val="22"/>
          <w:szCs w:val="22"/>
        </w:rPr>
        <w:t>.</w:t>
      </w:r>
    </w:p>
    <w:p w14:paraId="1EFB9847" w14:textId="77777777" w:rsidR="00976214" w:rsidRPr="00A80697" w:rsidRDefault="0097621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6945A3B6" w14:textId="6D41522B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 xml:space="preserve">Zagreb, </w:t>
      </w:r>
      <w:r w:rsidR="00713E0A">
        <w:rPr>
          <w:rFonts w:ascii="Times New Roman" w:hAnsi="Times New Roman"/>
          <w:sz w:val="22"/>
          <w:szCs w:val="22"/>
        </w:rPr>
        <w:t>15. srpnja</w:t>
      </w:r>
      <w:r w:rsidRPr="00A80697">
        <w:rPr>
          <w:rFonts w:ascii="Times New Roman" w:hAnsi="Times New Roman"/>
          <w:sz w:val="22"/>
          <w:szCs w:val="22"/>
        </w:rPr>
        <w:t xml:space="preserve"> 2024.</w:t>
      </w:r>
    </w:p>
    <w:p w14:paraId="23C4B01F" w14:textId="77777777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246A8CB5" w14:textId="77777777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5838E42F" w14:textId="4BA56D9A" w:rsidR="00223545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Izradila:</w:t>
      </w:r>
    </w:p>
    <w:p w14:paraId="27190882" w14:textId="20E45621" w:rsidR="00E57704" w:rsidRPr="00A80697" w:rsidRDefault="00223545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Ivana Beren</w:t>
      </w:r>
      <w:r w:rsidR="00E57704" w:rsidRPr="00A80697">
        <w:rPr>
          <w:rFonts w:ascii="Times New Roman" w:hAnsi="Times New Roman"/>
          <w:sz w:val="22"/>
          <w:szCs w:val="22"/>
        </w:rPr>
        <w:t>d</w:t>
      </w:r>
    </w:p>
    <w:sectPr w:rsidR="00E57704" w:rsidRPr="00A80697" w:rsidSect="004803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DF139" w14:textId="77777777" w:rsidR="007E4DF8" w:rsidRDefault="007E4DF8" w:rsidP="000B2DDD">
      <w:r>
        <w:separator/>
      </w:r>
    </w:p>
  </w:endnote>
  <w:endnote w:type="continuationSeparator" w:id="0">
    <w:p w14:paraId="5557E77F" w14:textId="77777777" w:rsidR="007E4DF8" w:rsidRDefault="007E4DF8" w:rsidP="000B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3537518"/>
      <w:docPartObj>
        <w:docPartGallery w:val="Page Numbers (Bottom of Page)"/>
        <w:docPartUnique/>
      </w:docPartObj>
    </w:sdtPr>
    <w:sdtContent>
      <w:p w14:paraId="19526A4E" w14:textId="626C05D4" w:rsidR="000B2DDD" w:rsidRDefault="000B2DD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E0C1C6F" w14:textId="77777777" w:rsidR="000B2DDD" w:rsidRDefault="000B2D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815B" w14:textId="77777777" w:rsidR="007E4DF8" w:rsidRDefault="007E4DF8" w:rsidP="000B2DDD">
      <w:r>
        <w:separator/>
      </w:r>
    </w:p>
  </w:footnote>
  <w:footnote w:type="continuationSeparator" w:id="0">
    <w:p w14:paraId="47E372C6" w14:textId="77777777" w:rsidR="007E4DF8" w:rsidRDefault="007E4DF8" w:rsidP="000B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18E6"/>
    <w:multiLevelType w:val="hybridMultilevel"/>
    <w:tmpl w:val="2D42B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058A"/>
    <w:multiLevelType w:val="hybridMultilevel"/>
    <w:tmpl w:val="94F2AFE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64CF"/>
    <w:multiLevelType w:val="hybridMultilevel"/>
    <w:tmpl w:val="A79CB83A"/>
    <w:lvl w:ilvl="0" w:tplc="C382FC96">
      <w:numFmt w:val="bullet"/>
      <w:lvlText w:val="-"/>
      <w:lvlJc w:val="left"/>
      <w:pPr>
        <w:ind w:left="4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" w15:restartNumberingAfterBreak="0">
    <w:nsid w:val="465A3A93"/>
    <w:multiLevelType w:val="hybridMultilevel"/>
    <w:tmpl w:val="94F2AFE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B2092"/>
    <w:multiLevelType w:val="hybridMultilevel"/>
    <w:tmpl w:val="759EB86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2A58CA"/>
    <w:multiLevelType w:val="hybridMultilevel"/>
    <w:tmpl w:val="5D1C6A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3185">
    <w:abstractNumId w:val="1"/>
  </w:num>
  <w:num w:numId="2" w16cid:durableId="1369257593">
    <w:abstractNumId w:val="3"/>
  </w:num>
  <w:num w:numId="3" w16cid:durableId="19548460">
    <w:abstractNumId w:val="4"/>
  </w:num>
  <w:num w:numId="4" w16cid:durableId="741105743">
    <w:abstractNumId w:val="5"/>
  </w:num>
  <w:num w:numId="5" w16cid:durableId="864951367">
    <w:abstractNumId w:val="0"/>
  </w:num>
  <w:num w:numId="6" w16cid:durableId="195960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0A"/>
    <w:rsid w:val="000001CB"/>
    <w:rsid w:val="00001064"/>
    <w:rsid w:val="00001EC7"/>
    <w:rsid w:val="00002874"/>
    <w:rsid w:val="000035F8"/>
    <w:rsid w:val="0000384C"/>
    <w:rsid w:val="0000403C"/>
    <w:rsid w:val="00005587"/>
    <w:rsid w:val="0000793F"/>
    <w:rsid w:val="000118C1"/>
    <w:rsid w:val="00014794"/>
    <w:rsid w:val="00015AB2"/>
    <w:rsid w:val="00020248"/>
    <w:rsid w:val="000205EE"/>
    <w:rsid w:val="00022EE5"/>
    <w:rsid w:val="00025C82"/>
    <w:rsid w:val="000302B5"/>
    <w:rsid w:val="00030BCE"/>
    <w:rsid w:val="00031585"/>
    <w:rsid w:val="00032271"/>
    <w:rsid w:val="000340B0"/>
    <w:rsid w:val="00034531"/>
    <w:rsid w:val="0003684B"/>
    <w:rsid w:val="00041A43"/>
    <w:rsid w:val="0004361E"/>
    <w:rsid w:val="00044204"/>
    <w:rsid w:val="0005116A"/>
    <w:rsid w:val="0005121D"/>
    <w:rsid w:val="00053122"/>
    <w:rsid w:val="00057510"/>
    <w:rsid w:val="000577F8"/>
    <w:rsid w:val="000747B2"/>
    <w:rsid w:val="00080609"/>
    <w:rsid w:val="00080E47"/>
    <w:rsid w:val="00087702"/>
    <w:rsid w:val="0008789B"/>
    <w:rsid w:val="000900E6"/>
    <w:rsid w:val="0009104E"/>
    <w:rsid w:val="00092819"/>
    <w:rsid w:val="0009669E"/>
    <w:rsid w:val="00097D7C"/>
    <w:rsid w:val="000A00FA"/>
    <w:rsid w:val="000A0A24"/>
    <w:rsid w:val="000A670E"/>
    <w:rsid w:val="000A6ED9"/>
    <w:rsid w:val="000A71CA"/>
    <w:rsid w:val="000B1B89"/>
    <w:rsid w:val="000B2D49"/>
    <w:rsid w:val="000B2DDD"/>
    <w:rsid w:val="000B3397"/>
    <w:rsid w:val="000B36BD"/>
    <w:rsid w:val="000B3B3E"/>
    <w:rsid w:val="000C21DA"/>
    <w:rsid w:val="000C34BA"/>
    <w:rsid w:val="000C3A18"/>
    <w:rsid w:val="000D4B29"/>
    <w:rsid w:val="000E23A0"/>
    <w:rsid w:val="000F1999"/>
    <w:rsid w:val="000F2B32"/>
    <w:rsid w:val="000F2C8C"/>
    <w:rsid w:val="000F7971"/>
    <w:rsid w:val="001002C6"/>
    <w:rsid w:val="00101D81"/>
    <w:rsid w:val="00102937"/>
    <w:rsid w:val="00105ECC"/>
    <w:rsid w:val="0011261D"/>
    <w:rsid w:val="00113B1E"/>
    <w:rsid w:val="0012130E"/>
    <w:rsid w:val="001213C6"/>
    <w:rsid w:val="00121A7A"/>
    <w:rsid w:val="00125A24"/>
    <w:rsid w:val="00126B0D"/>
    <w:rsid w:val="00126B10"/>
    <w:rsid w:val="00130153"/>
    <w:rsid w:val="00134197"/>
    <w:rsid w:val="001342C6"/>
    <w:rsid w:val="001344D2"/>
    <w:rsid w:val="00135418"/>
    <w:rsid w:val="0013541C"/>
    <w:rsid w:val="00141A84"/>
    <w:rsid w:val="00142A56"/>
    <w:rsid w:val="001437D3"/>
    <w:rsid w:val="001466CE"/>
    <w:rsid w:val="001506DE"/>
    <w:rsid w:val="00154588"/>
    <w:rsid w:val="00155D05"/>
    <w:rsid w:val="00161868"/>
    <w:rsid w:val="0016249A"/>
    <w:rsid w:val="001637AB"/>
    <w:rsid w:val="001676C7"/>
    <w:rsid w:val="00171880"/>
    <w:rsid w:val="00171C6E"/>
    <w:rsid w:val="00172BE3"/>
    <w:rsid w:val="00176C8D"/>
    <w:rsid w:val="00182499"/>
    <w:rsid w:val="00191323"/>
    <w:rsid w:val="001A2299"/>
    <w:rsid w:val="001B1B86"/>
    <w:rsid w:val="001B3B11"/>
    <w:rsid w:val="001B7BC5"/>
    <w:rsid w:val="001C1846"/>
    <w:rsid w:val="001C4470"/>
    <w:rsid w:val="001C6A6F"/>
    <w:rsid w:val="001D4CE7"/>
    <w:rsid w:val="001D6300"/>
    <w:rsid w:val="001E6402"/>
    <w:rsid w:val="001F5586"/>
    <w:rsid w:val="001F7C97"/>
    <w:rsid w:val="002042CB"/>
    <w:rsid w:val="002053FC"/>
    <w:rsid w:val="002056AA"/>
    <w:rsid w:val="00213428"/>
    <w:rsid w:val="002177D9"/>
    <w:rsid w:val="00221807"/>
    <w:rsid w:val="00223545"/>
    <w:rsid w:val="002248A3"/>
    <w:rsid w:val="00225741"/>
    <w:rsid w:val="002308A7"/>
    <w:rsid w:val="00232AD5"/>
    <w:rsid w:val="00236DCF"/>
    <w:rsid w:val="00241186"/>
    <w:rsid w:val="0024558B"/>
    <w:rsid w:val="00251D0D"/>
    <w:rsid w:val="00253842"/>
    <w:rsid w:val="00254A33"/>
    <w:rsid w:val="0025566A"/>
    <w:rsid w:val="00262E91"/>
    <w:rsid w:val="002642D7"/>
    <w:rsid w:val="00270A63"/>
    <w:rsid w:val="002742E9"/>
    <w:rsid w:val="0027590E"/>
    <w:rsid w:val="002801B2"/>
    <w:rsid w:val="00281CD9"/>
    <w:rsid w:val="00281D90"/>
    <w:rsid w:val="002840BE"/>
    <w:rsid w:val="00284D73"/>
    <w:rsid w:val="00285281"/>
    <w:rsid w:val="002861C8"/>
    <w:rsid w:val="00294916"/>
    <w:rsid w:val="00296209"/>
    <w:rsid w:val="002A136A"/>
    <w:rsid w:val="002A156C"/>
    <w:rsid w:val="002A277C"/>
    <w:rsid w:val="002A348E"/>
    <w:rsid w:val="002A5BDF"/>
    <w:rsid w:val="002A65CA"/>
    <w:rsid w:val="002B0C85"/>
    <w:rsid w:val="002B1264"/>
    <w:rsid w:val="002B3F5F"/>
    <w:rsid w:val="002C1B0D"/>
    <w:rsid w:val="002C5C78"/>
    <w:rsid w:val="002C7673"/>
    <w:rsid w:val="002C7BB5"/>
    <w:rsid w:val="002D2817"/>
    <w:rsid w:val="002D3CFB"/>
    <w:rsid w:val="002D5893"/>
    <w:rsid w:val="002E200B"/>
    <w:rsid w:val="002E3D7A"/>
    <w:rsid w:val="002E780E"/>
    <w:rsid w:val="002F1AAC"/>
    <w:rsid w:val="002F58B2"/>
    <w:rsid w:val="002F5D48"/>
    <w:rsid w:val="002F7377"/>
    <w:rsid w:val="003155E5"/>
    <w:rsid w:val="00323CE4"/>
    <w:rsid w:val="00324665"/>
    <w:rsid w:val="00327D88"/>
    <w:rsid w:val="00332959"/>
    <w:rsid w:val="003332BA"/>
    <w:rsid w:val="00335F97"/>
    <w:rsid w:val="00337CFF"/>
    <w:rsid w:val="00340265"/>
    <w:rsid w:val="00354556"/>
    <w:rsid w:val="00354B13"/>
    <w:rsid w:val="003565C5"/>
    <w:rsid w:val="00360AF0"/>
    <w:rsid w:val="003613EC"/>
    <w:rsid w:val="00361B95"/>
    <w:rsid w:val="003647AB"/>
    <w:rsid w:val="00371466"/>
    <w:rsid w:val="0037317B"/>
    <w:rsid w:val="00375ADD"/>
    <w:rsid w:val="003821FF"/>
    <w:rsid w:val="0038255D"/>
    <w:rsid w:val="00385B25"/>
    <w:rsid w:val="003920CE"/>
    <w:rsid w:val="00394226"/>
    <w:rsid w:val="00394482"/>
    <w:rsid w:val="003A1A4C"/>
    <w:rsid w:val="003A4198"/>
    <w:rsid w:val="003A78B5"/>
    <w:rsid w:val="003B0E0C"/>
    <w:rsid w:val="003B18AF"/>
    <w:rsid w:val="003B1B4F"/>
    <w:rsid w:val="003B5BAA"/>
    <w:rsid w:val="003B5DBD"/>
    <w:rsid w:val="003C0E52"/>
    <w:rsid w:val="003C1027"/>
    <w:rsid w:val="003C206F"/>
    <w:rsid w:val="003C2391"/>
    <w:rsid w:val="003C2B94"/>
    <w:rsid w:val="003C2D3F"/>
    <w:rsid w:val="003C6141"/>
    <w:rsid w:val="003D165F"/>
    <w:rsid w:val="003D1DC5"/>
    <w:rsid w:val="003D2804"/>
    <w:rsid w:val="003D37DD"/>
    <w:rsid w:val="003D44AF"/>
    <w:rsid w:val="003D790F"/>
    <w:rsid w:val="003E4FBA"/>
    <w:rsid w:val="003E64EC"/>
    <w:rsid w:val="003E6F93"/>
    <w:rsid w:val="003E7A73"/>
    <w:rsid w:val="003F24BF"/>
    <w:rsid w:val="003F56A8"/>
    <w:rsid w:val="003F6094"/>
    <w:rsid w:val="00402A90"/>
    <w:rsid w:val="00402FF6"/>
    <w:rsid w:val="0040391F"/>
    <w:rsid w:val="00403FF2"/>
    <w:rsid w:val="004043BF"/>
    <w:rsid w:val="00407D3E"/>
    <w:rsid w:val="004104E2"/>
    <w:rsid w:val="00410EE8"/>
    <w:rsid w:val="00412594"/>
    <w:rsid w:val="00412829"/>
    <w:rsid w:val="004133FA"/>
    <w:rsid w:val="00413DD7"/>
    <w:rsid w:val="00413F30"/>
    <w:rsid w:val="00417CEC"/>
    <w:rsid w:val="004267D6"/>
    <w:rsid w:val="00434492"/>
    <w:rsid w:val="00435DA0"/>
    <w:rsid w:val="00436883"/>
    <w:rsid w:val="00436F38"/>
    <w:rsid w:val="00436F80"/>
    <w:rsid w:val="0043756D"/>
    <w:rsid w:val="0043761C"/>
    <w:rsid w:val="00443D15"/>
    <w:rsid w:val="00444A62"/>
    <w:rsid w:val="00450D34"/>
    <w:rsid w:val="004516C3"/>
    <w:rsid w:val="00453684"/>
    <w:rsid w:val="004539AA"/>
    <w:rsid w:val="00457246"/>
    <w:rsid w:val="00457B56"/>
    <w:rsid w:val="004667AD"/>
    <w:rsid w:val="004677E0"/>
    <w:rsid w:val="0047079D"/>
    <w:rsid w:val="004803C5"/>
    <w:rsid w:val="00481A65"/>
    <w:rsid w:val="004904BE"/>
    <w:rsid w:val="00491AE6"/>
    <w:rsid w:val="00492683"/>
    <w:rsid w:val="00492814"/>
    <w:rsid w:val="00492C0B"/>
    <w:rsid w:val="00497BB0"/>
    <w:rsid w:val="004A2046"/>
    <w:rsid w:val="004A58E6"/>
    <w:rsid w:val="004B3865"/>
    <w:rsid w:val="004B430E"/>
    <w:rsid w:val="004B4B9D"/>
    <w:rsid w:val="004B7E4C"/>
    <w:rsid w:val="004C3D25"/>
    <w:rsid w:val="004C66F0"/>
    <w:rsid w:val="004C72F3"/>
    <w:rsid w:val="004D27DB"/>
    <w:rsid w:val="004D365D"/>
    <w:rsid w:val="004D52BA"/>
    <w:rsid w:val="004E7082"/>
    <w:rsid w:val="004E7C8A"/>
    <w:rsid w:val="004F21C1"/>
    <w:rsid w:val="004F4AA2"/>
    <w:rsid w:val="004F6E0F"/>
    <w:rsid w:val="00503AF9"/>
    <w:rsid w:val="00511FA7"/>
    <w:rsid w:val="00527A06"/>
    <w:rsid w:val="00541040"/>
    <w:rsid w:val="00541528"/>
    <w:rsid w:val="00541D3B"/>
    <w:rsid w:val="00541EB7"/>
    <w:rsid w:val="0054237B"/>
    <w:rsid w:val="00545B6F"/>
    <w:rsid w:val="005473C0"/>
    <w:rsid w:val="00551166"/>
    <w:rsid w:val="005522C8"/>
    <w:rsid w:val="00563132"/>
    <w:rsid w:val="005637DE"/>
    <w:rsid w:val="00571FBA"/>
    <w:rsid w:val="00573CB3"/>
    <w:rsid w:val="00575D94"/>
    <w:rsid w:val="005821D0"/>
    <w:rsid w:val="00582265"/>
    <w:rsid w:val="00582695"/>
    <w:rsid w:val="00591331"/>
    <w:rsid w:val="00592092"/>
    <w:rsid w:val="00593D00"/>
    <w:rsid w:val="00596F83"/>
    <w:rsid w:val="005A6393"/>
    <w:rsid w:val="005A6C20"/>
    <w:rsid w:val="005B0607"/>
    <w:rsid w:val="005B0B58"/>
    <w:rsid w:val="005B26AF"/>
    <w:rsid w:val="005B5DB0"/>
    <w:rsid w:val="005B6412"/>
    <w:rsid w:val="005B75B6"/>
    <w:rsid w:val="005C1E55"/>
    <w:rsid w:val="005C25EE"/>
    <w:rsid w:val="005C729A"/>
    <w:rsid w:val="005D1767"/>
    <w:rsid w:val="005D2C04"/>
    <w:rsid w:val="005D3C4F"/>
    <w:rsid w:val="005D5E33"/>
    <w:rsid w:val="005E022D"/>
    <w:rsid w:val="005E19E6"/>
    <w:rsid w:val="005F0F16"/>
    <w:rsid w:val="005F1513"/>
    <w:rsid w:val="005F1755"/>
    <w:rsid w:val="005F1FC5"/>
    <w:rsid w:val="005F4C5C"/>
    <w:rsid w:val="005F4C65"/>
    <w:rsid w:val="005F50D2"/>
    <w:rsid w:val="00602405"/>
    <w:rsid w:val="006026A7"/>
    <w:rsid w:val="00605435"/>
    <w:rsid w:val="00613921"/>
    <w:rsid w:val="00614C0C"/>
    <w:rsid w:val="0061609F"/>
    <w:rsid w:val="00617EF4"/>
    <w:rsid w:val="0062214F"/>
    <w:rsid w:val="00625E15"/>
    <w:rsid w:val="00630982"/>
    <w:rsid w:val="00634788"/>
    <w:rsid w:val="00634F47"/>
    <w:rsid w:val="006456F5"/>
    <w:rsid w:val="00651D16"/>
    <w:rsid w:val="0065222A"/>
    <w:rsid w:val="00653E1A"/>
    <w:rsid w:val="00655B8D"/>
    <w:rsid w:val="0065637E"/>
    <w:rsid w:val="006642EE"/>
    <w:rsid w:val="00665592"/>
    <w:rsid w:val="0066754E"/>
    <w:rsid w:val="00674F8B"/>
    <w:rsid w:val="006751F8"/>
    <w:rsid w:val="00676CAE"/>
    <w:rsid w:val="006852B3"/>
    <w:rsid w:val="006868BB"/>
    <w:rsid w:val="00686C8E"/>
    <w:rsid w:val="006931B1"/>
    <w:rsid w:val="00694D92"/>
    <w:rsid w:val="00696D6E"/>
    <w:rsid w:val="00697621"/>
    <w:rsid w:val="0069769C"/>
    <w:rsid w:val="006977C5"/>
    <w:rsid w:val="006A4D4B"/>
    <w:rsid w:val="006A75DD"/>
    <w:rsid w:val="006A76E5"/>
    <w:rsid w:val="006B0A2C"/>
    <w:rsid w:val="006B33B6"/>
    <w:rsid w:val="006C008A"/>
    <w:rsid w:val="006C00D8"/>
    <w:rsid w:val="006C775A"/>
    <w:rsid w:val="006D156E"/>
    <w:rsid w:val="006D15C5"/>
    <w:rsid w:val="006D4FF3"/>
    <w:rsid w:val="006D6C57"/>
    <w:rsid w:val="006E371C"/>
    <w:rsid w:val="006E7ABF"/>
    <w:rsid w:val="006F103F"/>
    <w:rsid w:val="006F1649"/>
    <w:rsid w:val="006F1684"/>
    <w:rsid w:val="006F334B"/>
    <w:rsid w:val="006F480D"/>
    <w:rsid w:val="006F4EE6"/>
    <w:rsid w:val="006F70D1"/>
    <w:rsid w:val="00701360"/>
    <w:rsid w:val="00701A57"/>
    <w:rsid w:val="00702AB9"/>
    <w:rsid w:val="007036B3"/>
    <w:rsid w:val="0070429C"/>
    <w:rsid w:val="00707F02"/>
    <w:rsid w:val="00711DC6"/>
    <w:rsid w:val="00712197"/>
    <w:rsid w:val="00713E0A"/>
    <w:rsid w:val="00714644"/>
    <w:rsid w:val="00715370"/>
    <w:rsid w:val="0072266E"/>
    <w:rsid w:val="00723759"/>
    <w:rsid w:val="007237E1"/>
    <w:rsid w:val="007250AE"/>
    <w:rsid w:val="00730BCA"/>
    <w:rsid w:val="00730CF2"/>
    <w:rsid w:val="00731322"/>
    <w:rsid w:val="00735DA8"/>
    <w:rsid w:val="007366ED"/>
    <w:rsid w:val="00740043"/>
    <w:rsid w:val="007400F2"/>
    <w:rsid w:val="007421CB"/>
    <w:rsid w:val="00745763"/>
    <w:rsid w:val="007459FF"/>
    <w:rsid w:val="00745D9F"/>
    <w:rsid w:val="007463AC"/>
    <w:rsid w:val="007502C6"/>
    <w:rsid w:val="0075056B"/>
    <w:rsid w:val="00754562"/>
    <w:rsid w:val="007563AF"/>
    <w:rsid w:val="00761473"/>
    <w:rsid w:val="007667CB"/>
    <w:rsid w:val="0076791A"/>
    <w:rsid w:val="00773BD0"/>
    <w:rsid w:val="0077503F"/>
    <w:rsid w:val="0078032A"/>
    <w:rsid w:val="0078279F"/>
    <w:rsid w:val="007855E0"/>
    <w:rsid w:val="00786DD3"/>
    <w:rsid w:val="00786F1C"/>
    <w:rsid w:val="00790BB0"/>
    <w:rsid w:val="00794FFF"/>
    <w:rsid w:val="00795AFC"/>
    <w:rsid w:val="00796D32"/>
    <w:rsid w:val="007A180B"/>
    <w:rsid w:val="007A7F32"/>
    <w:rsid w:val="007B31B2"/>
    <w:rsid w:val="007B4C80"/>
    <w:rsid w:val="007C1007"/>
    <w:rsid w:val="007C2626"/>
    <w:rsid w:val="007C45C2"/>
    <w:rsid w:val="007C4D26"/>
    <w:rsid w:val="007D4591"/>
    <w:rsid w:val="007D59AB"/>
    <w:rsid w:val="007D6EAF"/>
    <w:rsid w:val="007D7C87"/>
    <w:rsid w:val="007E3E92"/>
    <w:rsid w:val="007E4234"/>
    <w:rsid w:val="007E4DF8"/>
    <w:rsid w:val="007F6BA5"/>
    <w:rsid w:val="00803AA9"/>
    <w:rsid w:val="00803E79"/>
    <w:rsid w:val="00810DDE"/>
    <w:rsid w:val="0081477F"/>
    <w:rsid w:val="00817285"/>
    <w:rsid w:val="0082241D"/>
    <w:rsid w:val="00823B46"/>
    <w:rsid w:val="00830BAC"/>
    <w:rsid w:val="008324A5"/>
    <w:rsid w:val="00833AC1"/>
    <w:rsid w:val="008344B1"/>
    <w:rsid w:val="008354C8"/>
    <w:rsid w:val="00850214"/>
    <w:rsid w:val="008511EF"/>
    <w:rsid w:val="008521A1"/>
    <w:rsid w:val="00852BE1"/>
    <w:rsid w:val="0085633C"/>
    <w:rsid w:val="00856345"/>
    <w:rsid w:val="008616FF"/>
    <w:rsid w:val="008659AA"/>
    <w:rsid w:val="0086753A"/>
    <w:rsid w:val="00880BBC"/>
    <w:rsid w:val="00881637"/>
    <w:rsid w:val="00882397"/>
    <w:rsid w:val="00882D8F"/>
    <w:rsid w:val="00883C64"/>
    <w:rsid w:val="00890827"/>
    <w:rsid w:val="0089150C"/>
    <w:rsid w:val="00896F68"/>
    <w:rsid w:val="008975C7"/>
    <w:rsid w:val="008A091E"/>
    <w:rsid w:val="008A1304"/>
    <w:rsid w:val="008A166F"/>
    <w:rsid w:val="008A6D70"/>
    <w:rsid w:val="008B04B0"/>
    <w:rsid w:val="008B424B"/>
    <w:rsid w:val="008B4FEA"/>
    <w:rsid w:val="008B5978"/>
    <w:rsid w:val="008B5E14"/>
    <w:rsid w:val="008C0A6D"/>
    <w:rsid w:val="008C1607"/>
    <w:rsid w:val="008C1728"/>
    <w:rsid w:val="008C1AE6"/>
    <w:rsid w:val="008C1D2A"/>
    <w:rsid w:val="008C71F3"/>
    <w:rsid w:val="008D7BB0"/>
    <w:rsid w:val="008E0CF4"/>
    <w:rsid w:val="008E5FCB"/>
    <w:rsid w:val="008F1EB9"/>
    <w:rsid w:val="008F44BA"/>
    <w:rsid w:val="00902A8B"/>
    <w:rsid w:val="00902AA8"/>
    <w:rsid w:val="00903DB3"/>
    <w:rsid w:val="0090759A"/>
    <w:rsid w:val="009100FE"/>
    <w:rsid w:val="00910BD3"/>
    <w:rsid w:val="009122EB"/>
    <w:rsid w:val="00913A58"/>
    <w:rsid w:val="009169ED"/>
    <w:rsid w:val="00917623"/>
    <w:rsid w:val="00920FBC"/>
    <w:rsid w:val="00924BFC"/>
    <w:rsid w:val="0093203E"/>
    <w:rsid w:val="00932BE5"/>
    <w:rsid w:val="00934381"/>
    <w:rsid w:val="00934B3E"/>
    <w:rsid w:val="00935EF2"/>
    <w:rsid w:val="00940E41"/>
    <w:rsid w:val="00944CF3"/>
    <w:rsid w:val="00947002"/>
    <w:rsid w:val="00947CEC"/>
    <w:rsid w:val="00951A3F"/>
    <w:rsid w:val="00951B71"/>
    <w:rsid w:val="00956312"/>
    <w:rsid w:val="00957F1A"/>
    <w:rsid w:val="00960829"/>
    <w:rsid w:val="0096156B"/>
    <w:rsid w:val="00976214"/>
    <w:rsid w:val="00976283"/>
    <w:rsid w:val="009843CB"/>
    <w:rsid w:val="009857FF"/>
    <w:rsid w:val="00986B0E"/>
    <w:rsid w:val="00986C98"/>
    <w:rsid w:val="0099786F"/>
    <w:rsid w:val="009A12AB"/>
    <w:rsid w:val="009A14F2"/>
    <w:rsid w:val="009A7456"/>
    <w:rsid w:val="009A7BF4"/>
    <w:rsid w:val="009B2BF5"/>
    <w:rsid w:val="009B2FDF"/>
    <w:rsid w:val="009B4279"/>
    <w:rsid w:val="009B5EFE"/>
    <w:rsid w:val="009B7CD4"/>
    <w:rsid w:val="009C18DA"/>
    <w:rsid w:val="009C22BC"/>
    <w:rsid w:val="009C2673"/>
    <w:rsid w:val="009C4465"/>
    <w:rsid w:val="009C6882"/>
    <w:rsid w:val="009C703E"/>
    <w:rsid w:val="009D27FC"/>
    <w:rsid w:val="009D3247"/>
    <w:rsid w:val="009D5E91"/>
    <w:rsid w:val="009D7487"/>
    <w:rsid w:val="009E0F8D"/>
    <w:rsid w:val="009E14FA"/>
    <w:rsid w:val="009E3BA8"/>
    <w:rsid w:val="009F7613"/>
    <w:rsid w:val="009F777D"/>
    <w:rsid w:val="009F7CA7"/>
    <w:rsid w:val="00A0094C"/>
    <w:rsid w:val="00A00E3A"/>
    <w:rsid w:val="00A0201A"/>
    <w:rsid w:val="00A03142"/>
    <w:rsid w:val="00A04922"/>
    <w:rsid w:val="00A05AEE"/>
    <w:rsid w:val="00A05DB2"/>
    <w:rsid w:val="00A11BB4"/>
    <w:rsid w:val="00A1363E"/>
    <w:rsid w:val="00A14118"/>
    <w:rsid w:val="00A14282"/>
    <w:rsid w:val="00A21387"/>
    <w:rsid w:val="00A224A6"/>
    <w:rsid w:val="00A2457F"/>
    <w:rsid w:val="00A3426F"/>
    <w:rsid w:val="00A40329"/>
    <w:rsid w:val="00A44523"/>
    <w:rsid w:val="00A4495C"/>
    <w:rsid w:val="00A47F9B"/>
    <w:rsid w:val="00A54149"/>
    <w:rsid w:val="00A55279"/>
    <w:rsid w:val="00A604EF"/>
    <w:rsid w:val="00A6389E"/>
    <w:rsid w:val="00A66D7F"/>
    <w:rsid w:val="00A70204"/>
    <w:rsid w:val="00A7075E"/>
    <w:rsid w:val="00A71138"/>
    <w:rsid w:val="00A721A9"/>
    <w:rsid w:val="00A73D53"/>
    <w:rsid w:val="00A75D61"/>
    <w:rsid w:val="00A761F2"/>
    <w:rsid w:val="00A771CD"/>
    <w:rsid w:val="00A80697"/>
    <w:rsid w:val="00A831DD"/>
    <w:rsid w:val="00A876BE"/>
    <w:rsid w:val="00A90923"/>
    <w:rsid w:val="00A966BB"/>
    <w:rsid w:val="00AA0CDD"/>
    <w:rsid w:val="00AA0E7F"/>
    <w:rsid w:val="00AA6833"/>
    <w:rsid w:val="00AB19B9"/>
    <w:rsid w:val="00AB3120"/>
    <w:rsid w:val="00AB316E"/>
    <w:rsid w:val="00AB5177"/>
    <w:rsid w:val="00AB7437"/>
    <w:rsid w:val="00AC31A2"/>
    <w:rsid w:val="00AC33BC"/>
    <w:rsid w:val="00AC5174"/>
    <w:rsid w:val="00AD15D6"/>
    <w:rsid w:val="00AD31FB"/>
    <w:rsid w:val="00AD68AB"/>
    <w:rsid w:val="00AE4646"/>
    <w:rsid w:val="00AE7FA7"/>
    <w:rsid w:val="00AF2EC3"/>
    <w:rsid w:val="00AF4B4C"/>
    <w:rsid w:val="00AF4C8D"/>
    <w:rsid w:val="00AF53AD"/>
    <w:rsid w:val="00AF5D0F"/>
    <w:rsid w:val="00AF7614"/>
    <w:rsid w:val="00B02C9F"/>
    <w:rsid w:val="00B04C27"/>
    <w:rsid w:val="00B05C9C"/>
    <w:rsid w:val="00B06C1E"/>
    <w:rsid w:val="00B109CE"/>
    <w:rsid w:val="00B11559"/>
    <w:rsid w:val="00B13442"/>
    <w:rsid w:val="00B14838"/>
    <w:rsid w:val="00B175ED"/>
    <w:rsid w:val="00B23D97"/>
    <w:rsid w:val="00B25226"/>
    <w:rsid w:val="00B30911"/>
    <w:rsid w:val="00B328F2"/>
    <w:rsid w:val="00B378BD"/>
    <w:rsid w:val="00B44E0D"/>
    <w:rsid w:val="00B45761"/>
    <w:rsid w:val="00B45A61"/>
    <w:rsid w:val="00B5098E"/>
    <w:rsid w:val="00B54B05"/>
    <w:rsid w:val="00B575AF"/>
    <w:rsid w:val="00B60849"/>
    <w:rsid w:val="00B61292"/>
    <w:rsid w:val="00B6559E"/>
    <w:rsid w:val="00B65CC7"/>
    <w:rsid w:val="00B66991"/>
    <w:rsid w:val="00B67E34"/>
    <w:rsid w:val="00B70111"/>
    <w:rsid w:val="00B7273E"/>
    <w:rsid w:val="00B77A51"/>
    <w:rsid w:val="00B81FF1"/>
    <w:rsid w:val="00B839A0"/>
    <w:rsid w:val="00B84499"/>
    <w:rsid w:val="00B85280"/>
    <w:rsid w:val="00B8602D"/>
    <w:rsid w:val="00B930A5"/>
    <w:rsid w:val="00B95B68"/>
    <w:rsid w:val="00B9786B"/>
    <w:rsid w:val="00BB15AC"/>
    <w:rsid w:val="00BB2548"/>
    <w:rsid w:val="00BB2A78"/>
    <w:rsid w:val="00BB3DA2"/>
    <w:rsid w:val="00BC33C1"/>
    <w:rsid w:val="00BC365C"/>
    <w:rsid w:val="00BC596F"/>
    <w:rsid w:val="00BE1178"/>
    <w:rsid w:val="00BE29FC"/>
    <w:rsid w:val="00BE64E9"/>
    <w:rsid w:val="00BE6A63"/>
    <w:rsid w:val="00BE6C25"/>
    <w:rsid w:val="00BF17F4"/>
    <w:rsid w:val="00BF1E4F"/>
    <w:rsid w:val="00BF34A0"/>
    <w:rsid w:val="00BF3943"/>
    <w:rsid w:val="00BF7B18"/>
    <w:rsid w:val="00C002DA"/>
    <w:rsid w:val="00C01D39"/>
    <w:rsid w:val="00C1276B"/>
    <w:rsid w:val="00C1323A"/>
    <w:rsid w:val="00C14894"/>
    <w:rsid w:val="00C21CB6"/>
    <w:rsid w:val="00C2454E"/>
    <w:rsid w:val="00C3138A"/>
    <w:rsid w:val="00C31A58"/>
    <w:rsid w:val="00C42507"/>
    <w:rsid w:val="00C42690"/>
    <w:rsid w:val="00C43A4F"/>
    <w:rsid w:val="00C44B65"/>
    <w:rsid w:val="00C521F7"/>
    <w:rsid w:val="00C52C5E"/>
    <w:rsid w:val="00C65210"/>
    <w:rsid w:val="00C71441"/>
    <w:rsid w:val="00C73806"/>
    <w:rsid w:val="00C753DA"/>
    <w:rsid w:val="00C75CEA"/>
    <w:rsid w:val="00C7760C"/>
    <w:rsid w:val="00C84C22"/>
    <w:rsid w:val="00C85D8A"/>
    <w:rsid w:val="00C95DFB"/>
    <w:rsid w:val="00C9690C"/>
    <w:rsid w:val="00C96DA5"/>
    <w:rsid w:val="00C970E1"/>
    <w:rsid w:val="00CA12A1"/>
    <w:rsid w:val="00CA589A"/>
    <w:rsid w:val="00CB1D22"/>
    <w:rsid w:val="00CB2A4E"/>
    <w:rsid w:val="00CC0AE3"/>
    <w:rsid w:val="00CC4C7E"/>
    <w:rsid w:val="00CC7D4B"/>
    <w:rsid w:val="00CE01A4"/>
    <w:rsid w:val="00CE0510"/>
    <w:rsid w:val="00CE1F16"/>
    <w:rsid w:val="00CE367A"/>
    <w:rsid w:val="00CE4324"/>
    <w:rsid w:val="00CE50AB"/>
    <w:rsid w:val="00CE7B97"/>
    <w:rsid w:val="00CF1290"/>
    <w:rsid w:val="00CF3785"/>
    <w:rsid w:val="00CF4838"/>
    <w:rsid w:val="00D10675"/>
    <w:rsid w:val="00D2038C"/>
    <w:rsid w:val="00D229FE"/>
    <w:rsid w:val="00D25CF4"/>
    <w:rsid w:val="00D25E1C"/>
    <w:rsid w:val="00D2615B"/>
    <w:rsid w:val="00D3050D"/>
    <w:rsid w:val="00D3153A"/>
    <w:rsid w:val="00D3330B"/>
    <w:rsid w:val="00D36B54"/>
    <w:rsid w:val="00D42960"/>
    <w:rsid w:val="00D45224"/>
    <w:rsid w:val="00D53986"/>
    <w:rsid w:val="00D54073"/>
    <w:rsid w:val="00D547BA"/>
    <w:rsid w:val="00D57636"/>
    <w:rsid w:val="00D64308"/>
    <w:rsid w:val="00D70A10"/>
    <w:rsid w:val="00D85FA0"/>
    <w:rsid w:val="00D85FD7"/>
    <w:rsid w:val="00D912FC"/>
    <w:rsid w:val="00D95067"/>
    <w:rsid w:val="00D959D9"/>
    <w:rsid w:val="00D96B1F"/>
    <w:rsid w:val="00D96CE8"/>
    <w:rsid w:val="00D9713E"/>
    <w:rsid w:val="00D97AAC"/>
    <w:rsid w:val="00DA6DE9"/>
    <w:rsid w:val="00DA7092"/>
    <w:rsid w:val="00DA75B3"/>
    <w:rsid w:val="00DB3FF5"/>
    <w:rsid w:val="00DC1500"/>
    <w:rsid w:val="00DC17E3"/>
    <w:rsid w:val="00DC293D"/>
    <w:rsid w:val="00DC2951"/>
    <w:rsid w:val="00DC5532"/>
    <w:rsid w:val="00DD259E"/>
    <w:rsid w:val="00DD3DB7"/>
    <w:rsid w:val="00DD4D47"/>
    <w:rsid w:val="00DD6187"/>
    <w:rsid w:val="00DD65D2"/>
    <w:rsid w:val="00DD6D12"/>
    <w:rsid w:val="00DE1623"/>
    <w:rsid w:val="00DE1872"/>
    <w:rsid w:val="00DE40A3"/>
    <w:rsid w:val="00DE4676"/>
    <w:rsid w:val="00DE580C"/>
    <w:rsid w:val="00DE65B6"/>
    <w:rsid w:val="00DF5355"/>
    <w:rsid w:val="00E148BD"/>
    <w:rsid w:val="00E2123E"/>
    <w:rsid w:val="00E21F47"/>
    <w:rsid w:val="00E26ED7"/>
    <w:rsid w:val="00E2772C"/>
    <w:rsid w:val="00E30F35"/>
    <w:rsid w:val="00E34302"/>
    <w:rsid w:val="00E363E5"/>
    <w:rsid w:val="00E406E1"/>
    <w:rsid w:val="00E413C2"/>
    <w:rsid w:val="00E4668A"/>
    <w:rsid w:val="00E50A1D"/>
    <w:rsid w:val="00E510D0"/>
    <w:rsid w:val="00E53483"/>
    <w:rsid w:val="00E53982"/>
    <w:rsid w:val="00E570C7"/>
    <w:rsid w:val="00E57704"/>
    <w:rsid w:val="00E606A6"/>
    <w:rsid w:val="00E62A41"/>
    <w:rsid w:val="00E66F94"/>
    <w:rsid w:val="00E72C78"/>
    <w:rsid w:val="00E7373A"/>
    <w:rsid w:val="00E73D58"/>
    <w:rsid w:val="00E77070"/>
    <w:rsid w:val="00E82E78"/>
    <w:rsid w:val="00E83B7B"/>
    <w:rsid w:val="00E86F96"/>
    <w:rsid w:val="00E877CE"/>
    <w:rsid w:val="00E9218C"/>
    <w:rsid w:val="00E92F74"/>
    <w:rsid w:val="00E95DF0"/>
    <w:rsid w:val="00E96BDF"/>
    <w:rsid w:val="00E97BB2"/>
    <w:rsid w:val="00EA0B66"/>
    <w:rsid w:val="00EA1AF1"/>
    <w:rsid w:val="00EA5FFF"/>
    <w:rsid w:val="00EB1072"/>
    <w:rsid w:val="00EB26B9"/>
    <w:rsid w:val="00EB4691"/>
    <w:rsid w:val="00EB704F"/>
    <w:rsid w:val="00EC2571"/>
    <w:rsid w:val="00ED4451"/>
    <w:rsid w:val="00ED615A"/>
    <w:rsid w:val="00EE0C1D"/>
    <w:rsid w:val="00EE4AC1"/>
    <w:rsid w:val="00EE4BBB"/>
    <w:rsid w:val="00EE5B0A"/>
    <w:rsid w:val="00EE5C77"/>
    <w:rsid w:val="00EE61BB"/>
    <w:rsid w:val="00EF0EDB"/>
    <w:rsid w:val="00EF1694"/>
    <w:rsid w:val="00EF3643"/>
    <w:rsid w:val="00EF75BF"/>
    <w:rsid w:val="00EF7FA4"/>
    <w:rsid w:val="00F01149"/>
    <w:rsid w:val="00F026E1"/>
    <w:rsid w:val="00F02AE9"/>
    <w:rsid w:val="00F03553"/>
    <w:rsid w:val="00F04038"/>
    <w:rsid w:val="00F041BC"/>
    <w:rsid w:val="00F05916"/>
    <w:rsid w:val="00F07F70"/>
    <w:rsid w:val="00F10533"/>
    <w:rsid w:val="00F119F7"/>
    <w:rsid w:val="00F128BD"/>
    <w:rsid w:val="00F40084"/>
    <w:rsid w:val="00F40A6F"/>
    <w:rsid w:val="00F41C6D"/>
    <w:rsid w:val="00F55F5D"/>
    <w:rsid w:val="00F566B0"/>
    <w:rsid w:val="00F56A40"/>
    <w:rsid w:val="00F746EF"/>
    <w:rsid w:val="00F7731A"/>
    <w:rsid w:val="00F77C5D"/>
    <w:rsid w:val="00F77D9D"/>
    <w:rsid w:val="00F810BD"/>
    <w:rsid w:val="00F84EF1"/>
    <w:rsid w:val="00F90FFD"/>
    <w:rsid w:val="00F93F65"/>
    <w:rsid w:val="00F94ADA"/>
    <w:rsid w:val="00F94ED5"/>
    <w:rsid w:val="00FA0DF4"/>
    <w:rsid w:val="00FA2B59"/>
    <w:rsid w:val="00FA499D"/>
    <w:rsid w:val="00FA5CC7"/>
    <w:rsid w:val="00FA5F0E"/>
    <w:rsid w:val="00FB1381"/>
    <w:rsid w:val="00FB4051"/>
    <w:rsid w:val="00FB7D11"/>
    <w:rsid w:val="00FC1D29"/>
    <w:rsid w:val="00FC3F51"/>
    <w:rsid w:val="00FC57F2"/>
    <w:rsid w:val="00FD066E"/>
    <w:rsid w:val="00FD1EE7"/>
    <w:rsid w:val="00FD7E66"/>
    <w:rsid w:val="00FE1B38"/>
    <w:rsid w:val="00FE22BD"/>
    <w:rsid w:val="00FF3878"/>
    <w:rsid w:val="00FF3C89"/>
    <w:rsid w:val="00FF4B3D"/>
    <w:rsid w:val="00FF6266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AB8"/>
  <w15:chartTrackingRefBased/>
  <w15:docId w15:val="{994A70A2-7559-42E3-934C-176BEBF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E5B0A"/>
    <w:pPr>
      <w:jc w:val="both"/>
    </w:pPr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EE5B0A"/>
    <w:rPr>
      <w:rFonts w:ascii="Arial" w:eastAsia="Times New Roman" w:hAnsi="Arial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C4470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1C447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447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443D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34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4B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B2D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2D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B2D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2D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Default">
    <w:name w:val="Default"/>
    <w:rsid w:val="00C714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CF5B-EB16-45E1-BAD5-BF4BDE9A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Kalaminec</dc:creator>
  <cp:keywords/>
  <dc:description/>
  <cp:lastModifiedBy>Ivana Berend</cp:lastModifiedBy>
  <cp:revision>3</cp:revision>
  <cp:lastPrinted>2023-07-17T15:41:00Z</cp:lastPrinted>
  <dcterms:created xsi:type="dcterms:W3CDTF">2024-07-15T07:13:00Z</dcterms:created>
  <dcterms:modified xsi:type="dcterms:W3CDTF">2024-07-15T07:13:00Z</dcterms:modified>
</cp:coreProperties>
</file>